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BD3E28">
        <w:rPr>
          <w:rFonts w:cs="Arial"/>
          <w:sz w:val="20"/>
        </w:rPr>
        <w:t>6</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bookmarkStart w:id="2" w:name="_GoBack"/>
      <w:bookmarkEnd w:id="2"/>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72C52" w:rsidRPr="00072C52">
        <w:t>R4-2016477</w:t>
      </w:r>
    </w:p>
    <w:p w:rsidR="00675C27" w:rsidRPr="00444A16" w:rsidRDefault="00BD3E28" w:rsidP="00F71A33">
      <w:pPr>
        <w:pStyle w:val="a1"/>
        <w:rPr>
          <w:rFonts w:eastAsia="宋体"/>
          <w:lang w:eastAsia="zh-CN"/>
        </w:rPr>
      </w:pPr>
      <w:r w:rsidRPr="00BD3E28">
        <w:rPr>
          <w:rFonts w:eastAsia="宋体"/>
          <w:lang w:eastAsia="zh-CN"/>
        </w:rPr>
        <w:t>Electronic Meeting, 17-28 Aug., 2020</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Hisilicon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2BA1" w:rsidRPr="00F52BA1">
        <w:rPr>
          <w:rFonts w:ascii="Arial" w:hAnsi="Arial" w:cs="Arial"/>
          <w:sz w:val="22"/>
        </w:rPr>
        <w:t xml:space="preserve">On </w:t>
      </w:r>
      <w:proofErr w:type="spellStart"/>
      <w:proofErr w:type="gramStart"/>
      <w:r w:rsidR="00F52BA1" w:rsidRPr="00F52BA1">
        <w:rPr>
          <w:rFonts w:ascii="Arial" w:hAnsi="Arial" w:cs="Arial"/>
          <w:sz w:val="22"/>
        </w:rPr>
        <w:t>Tx</w:t>
      </w:r>
      <w:proofErr w:type="spellEnd"/>
      <w:proofErr w:type="gramEnd"/>
      <w:r w:rsidR="00F52BA1" w:rsidRPr="00F52BA1">
        <w:rPr>
          <w:rFonts w:ascii="Arial" w:hAnsi="Arial" w:cs="Arial"/>
          <w:sz w:val="22"/>
        </w:rPr>
        <w:t xml:space="preserve"> diversity requirements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14EE2" w:rsidRPr="00114EE2">
        <w:rPr>
          <w:rFonts w:ascii="Arial" w:hAnsi="Arial" w:cs="Arial"/>
          <w:sz w:val="22"/>
        </w:rPr>
        <w:t>7.19.2.1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635768" w:rsidRDefault="008D2CD9" w:rsidP="00506149">
      <w:proofErr w:type="spellStart"/>
      <w:r>
        <w:t>TxD</w:t>
      </w:r>
      <w:proofErr w:type="spellEnd"/>
      <w:r>
        <w:t xml:space="preserve"> requirements as well as the consideration on measurement have been further discussed in last RAN4 meeting and there was a WF which lists the issues to be further discussed in this meeting [1]</w:t>
      </w:r>
      <w:r w:rsidR="0067524F">
        <w:t>.</w:t>
      </w:r>
      <w:r>
        <w:t xml:space="preserve"> In our view, there are three aspects for the </w:t>
      </w:r>
      <w:proofErr w:type="spellStart"/>
      <w:r>
        <w:t>TxD</w:t>
      </w:r>
      <w:proofErr w:type="spellEnd"/>
      <w:r>
        <w:t xml:space="preserve"> remaining issues:</w:t>
      </w:r>
    </w:p>
    <w:p w:rsidR="008D2CD9" w:rsidRDefault="008D2CD9" w:rsidP="008D2CD9">
      <w:pPr>
        <w:numPr>
          <w:ilvl w:val="0"/>
          <w:numId w:val="15"/>
        </w:numPr>
      </w:pPr>
      <w:r>
        <w:t xml:space="preserve">the </w:t>
      </w:r>
      <w:proofErr w:type="spellStart"/>
      <w:r>
        <w:t>TxD</w:t>
      </w:r>
      <w:proofErr w:type="spellEnd"/>
      <w:r>
        <w:t xml:space="preserve"> related requirements to be specified</w:t>
      </w:r>
    </w:p>
    <w:p w:rsidR="008D2CD9" w:rsidRDefault="008D2CD9" w:rsidP="008D2CD9">
      <w:pPr>
        <w:numPr>
          <w:ilvl w:val="0"/>
          <w:numId w:val="15"/>
        </w:numPr>
      </w:pPr>
      <w:r>
        <w:t xml:space="preserve">measurement of the </w:t>
      </w:r>
      <w:proofErr w:type="spellStart"/>
      <w:r>
        <w:t>TxD</w:t>
      </w:r>
      <w:proofErr w:type="spellEnd"/>
      <w:r>
        <w:t xml:space="preserve"> related requirements or UE with multiple transmitter antenna connectors</w:t>
      </w:r>
    </w:p>
    <w:p w:rsidR="008D2CD9" w:rsidRDefault="008D2CD9" w:rsidP="008D2CD9">
      <w:pPr>
        <w:numPr>
          <w:ilvl w:val="0"/>
          <w:numId w:val="15"/>
        </w:numPr>
      </w:pPr>
      <w:r>
        <w:t xml:space="preserve">applicability of the </w:t>
      </w:r>
      <w:proofErr w:type="spellStart"/>
      <w:r>
        <w:t>TxD</w:t>
      </w:r>
      <w:proofErr w:type="spellEnd"/>
      <w:r>
        <w:t xml:space="preserve"> related requirements</w:t>
      </w:r>
    </w:p>
    <w:p w:rsidR="008D2CD9" w:rsidRDefault="008D2CD9" w:rsidP="008D2CD9">
      <w:r>
        <w:t xml:space="preserve">For the requirements part, some general principles were captured in the previously agreed WFs, we see the requirements are converging. As for the measurement part, some of them can be decided by RAN4, but some could be left to RAN5, and not all of them need to be addressed before the core requirements are completed, so we think it has less priority than the core requirements. And regarding the applicability of the requirements, it depends on how to identify the requirements </w:t>
      </w:r>
      <w:r w:rsidR="00CC6DAC">
        <w:t xml:space="preserve">are specific to 2Tx. </w:t>
      </w:r>
    </w:p>
    <w:p w:rsidR="00CC6DAC" w:rsidRDefault="00CC6DAC" w:rsidP="008D2CD9">
      <w:r>
        <w:t>This contribution will further analyse above there aspects, and our proposals are provided.</w:t>
      </w:r>
    </w:p>
    <w:p w:rsidR="00062E8E" w:rsidRDefault="00062E8E" w:rsidP="00F23E96">
      <w:pPr>
        <w:pStyle w:val="Heading1"/>
        <w:spacing w:after="240"/>
        <w:rPr>
          <w:rFonts w:eastAsia="宋体"/>
          <w:lang w:eastAsia="zh-CN"/>
        </w:rPr>
      </w:pPr>
      <w:r>
        <w:rPr>
          <w:rFonts w:eastAsia="宋体" w:hint="eastAsia"/>
          <w:lang w:eastAsia="zh-CN"/>
        </w:rPr>
        <w:t>Discussion</w:t>
      </w:r>
    </w:p>
    <w:p w:rsidR="00B46FED" w:rsidRDefault="00B46FED" w:rsidP="00B46FED">
      <w:pPr>
        <w:pStyle w:val="Heading2"/>
        <w:spacing w:after="240"/>
        <w:rPr>
          <w:lang w:val="en-US"/>
        </w:rPr>
      </w:pPr>
      <w:proofErr w:type="spellStart"/>
      <w:r>
        <w:rPr>
          <w:lang w:val="en-US"/>
        </w:rPr>
        <w:t>TxD</w:t>
      </w:r>
      <w:proofErr w:type="spellEnd"/>
      <w:r>
        <w:rPr>
          <w:lang w:val="en-US"/>
        </w:rPr>
        <w:t xml:space="preserve"> related requirements</w:t>
      </w:r>
    </w:p>
    <w:p w:rsidR="004F1F1A" w:rsidRDefault="004F1F1A" w:rsidP="00B46FED">
      <w:pPr>
        <w:rPr>
          <w:lang w:val="en-US" w:eastAsia="en-US"/>
        </w:rPr>
      </w:pPr>
      <w:r>
        <w:rPr>
          <w:lang w:val="en-US" w:eastAsia="en-US"/>
        </w:rPr>
        <w:t>E</w:t>
      </w:r>
      <w:r w:rsidRPr="004F1F1A">
        <w:rPr>
          <w:lang w:val="en-US" w:eastAsia="en-US"/>
        </w:rPr>
        <w:t xml:space="preserve">nabling transparent </w:t>
      </w:r>
      <w:proofErr w:type="spellStart"/>
      <w:proofErr w:type="gramStart"/>
      <w:r w:rsidRPr="004F1F1A">
        <w:rPr>
          <w:lang w:val="en-US" w:eastAsia="en-US"/>
        </w:rPr>
        <w:t>Tx</w:t>
      </w:r>
      <w:proofErr w:type="spellEnd"/>
      <w:proofErr w:type="gramEnd"/>
      <w:r w:rsidRPr="004F1F1A">
        <w:rPr>
          <w:lang w:val="en-US" w:eastAsia="en-US"/>
        </w:rPr>
        <w:t xml:space="preserve"> diversity (</w:t>
      </w:r>
      <w:proofErr w:type="spellStart"/>
      <w:r w:rsidRPr="004F1F1A">
        <w:rPr>
          <w:lang w:val="en-US" w:eastAsia="en-US"/>
        </w:rPr>
        <w:t>TxD</w:t>
      </w:r>
      <w:proofErr w:type="spellEnd"/>
      <w:r w:rsidRPr="004F1F1A">
        <w:rPr>
          <w:lang w:val="en-US" w:eastAsia="en-US"/>
        </w:rPr>
        <w:t>) was agreed at least from Rel-16</w:t>
      </w:r>
      <w:r>
        <w:rPr>
          <w:lang w:val="en-US" w:eastAsia="en-US"/>
        </w:rPr>
        <w:t xml:space="preserve"> was already agreed in RAN4. </w:t>
      </w:r>
      <w:r w:rsidR="007A578D">
        <w:rPr>
          <w:lang w:val="en-US" w:eastAsia="en-US"/>
        </w:rPr>
        <w:t xml:space="preserve">Essentially, there are no big difference for the 2Tx requirements between </w:t>
      </w:r>
      <w:proofErr w:type="spellStart"/>
      <w:r w:rsidR="007A578D">
        <w:rPr>
          <w:lang w:val="en-US" w:eastAsia="en-US"/>
        </w:rPr>
        <w:t>TxD</w:t>
      </w:r>
      <w:proofErr w:type="spellEnd"/>
      <w:r w:rsidR="007A578D">
        <w:rPr>
          <w:lang w:val="en-US" w:eastAsia="en-US"/>
        </w:rPr>
        <w:t xml:space="preserve"> and UL MIMO. </w:t>
      </w:r>
      <w:r>
        <w:rPr>
          <w:lang w:val="en-US" w:eastAsia="en-US"/>
        </w:rPr>
        <w:t xml:space="preserve">Requirements for </w:t>
      </w:r>
      <w:proofErr w:type="spellStart"/>
      <w:r>
        <w:rPr>
          <w:lang w:val="en-US" w:eastAsia="en-US"/>
        </w:rPr>
        <w:t>ULFPTx</w:t>
      </w:r>
      <w:proofErr w:type="spellEnd"/>
      <w:r>
        <w:rPr>
          <w:lang w:val="en-US" w:eastAsia="en-US"/>
        </w:rPr>
        <w:t xml:space="preserve"> and PC1.5 were agreed in [2</w:t>
      </w:r>
      <w:proofErr w:type="gramStart"/>
      <w:r>
        <w:rPr>
          <w:lang w:val="en-US" w:eastAsia="en-US"/>
        </w:rPr>
        <w:t>][</w:t>
      </w:r>
      <w:proofErr w:type="gramEnd"/>
      <w:r>
        <w:rPr>
          <w:lang w:val="en-US" w:eastAsia="en-US"/>
        </w:rPr>
        <w:t xml:space="preserve">3], in which </w:t>
      </w:r>
      <w:proofErr w:type="spellStart"/>
      <w:r>
        <w:rPr>
          <w:lang w:val="en-US" w:eastAsia="en-US"/>
        </w:rPr>
        <w:t>TxD</w:t>
      </w:r>
      <w:proofErr w:type="spellEnd"/>
      <w:r>
        <w:rPr>
          <w:lang w:val="en-US" w:eastAsia="en-US"/>
        </w:rPr>
        <w:t xml:space="preserve"> as an UE implementation are considered. </w:t>
      </w:r>
    </w:p>
    <w:p w:rsidR="004F1F1A" w:rsidRDefault="004F1F1A" w:rsidP="00B46FED">
      <w:pPr>
        <w:rPr>
          <w:lang w:val="en-US" w:eastAsia="en-US"/>
        </w:rPr>
      </w:pPr>
      <w:r>
        <w:rPr>
          <w:lang w:val="en-US" w:eastAsia="en-US"/>
        </w:rPr>
        <w:t xml:space="preserve">As a reference, the requirements for </w:t>
      </w:r>
      <w:proofErr w:type="spellStart"/>
      <w:r>
        <w:rPr>
          <w:lang w:val="en-US" w:eastAsia="en-US"/>
        </w:rPr>
        <w:t>ULFPTx</w:t>
      </w:r>
      <w:proofErr w:type="spellEnd"/>
      <w:r>
        <w:rPr>
          <w:lang w:val="en-US" w:eastAsia="en-US"/>
        </w:rPr>
        <w:t xml:space="preserve"> can be used for specifying the </w:t>
      </w:r>
      <w:proofErr w:type="spellStart"/>
      <w:r>
        <w:rPr>
          <w:lang w:val="en-US" w:eastAsia="en-US"/>
        </w:rPr>
        <w:t>TxD</w:t>
      </w:r>
      <w:proofErr w:type="spellEnd"/>
      <w:r>
        <w:rPr>
          <w:lang w:val="en-US" w:eastAsia="en-US"/>
        </w:rPr>
        <w:t xml:space="preserve"> requirements in a similar way. It is noted that not all requirements for </w:t>
      </w:r>
      <w:proofErr w:type="spellStart"/>
      <w:r>
        <w:rPr>
          <w:lang w:val="en-US" w:eastAsia="en-US"/>
        </w:rPr>
        <w:t>ULFPTx</w:t>
      </w:r>
      <w:proofErr w:type="spellEnd"/>
      <w:r>
        <w:rPr>
          <w:lang w:val="en-US" w:eastAsia="en-US"/>
        </w:rPr>
        <w:t xml:space="preserve"> are defined on both </w:t>
      </w:r>
      <w:proofErr w:type="spellStart"/>
      <w:proofErr w:type="gramStart"/>
      <w:r>
        <w:rPr>
          <w:lang w:val="en-US" w:eastAsia="en-US"/>
        </w:rPr>
        <w:t>Tx</w:t>
      </w:r>
      <w:proofErr w:type="spellEnd"/>
      <w:proofErr w:type="gramEnd"/>
      <w:r>
        <w:rPr>
          <w:lang w:val="en-US" w:eastAsia="en-US"/>
        </w:rPr>
        <w:t xml:space="preserve"> antenna connectors. For </w:t>
      </w:r>
      <w:proofErr w:type="spellStart"/>
      <w:r>
        <w:rPr>
          <w:lang w:val="en-US" w:eastAsia="en-US"/>
        </w:rPr>
        <w:t>TxD</w:t>
      </w:r>
      <w:proofErr w:type="spellEnd"/>
      <w:r>
        <w:rPr>
          <w:lang w:val="en-US" w:eastAsia="en-US"/>
        </w:rPr>
        <w:t xml:space="preserve">, corresponding requirements should be aligned with </w:t>
      </w:r>
      <w:proofErr w:type="spellStart"/>
      <w:r>
        <w:rPr>
          <w:lang w:val="en-US" w:eastAsia="en-US"/>
        </w:rPr>
        <w:t>ULFPTx</w:t>
      </w:r>
      <w:proofErr w:type="spellEnd"/>
      <w:r>
        <w:rPr>
          <w:lang w:val="en-US" w:eastAsia="en-US"/>
        </w:rPr>
        <w:t>.</w:t>
      </w:r>
    </w:p>
    <w:p w:rsidR="004F1F1A" w:rsidRPr="004F1F1A" w:rsidRDefault="004F1F1A" w:rsidP="00B46FED">
      <w:pPr>
        <w:rPr>
          <w:b/>
          <w:i/>
          <w:lang w:val="en-US" w:eastAsia="en-US"/>
        </w:rPr>
      </w:pPr>
      <w:r w:rsidRPr="004F1F1A">
        <w:rPr>
          <w:b/>
          <w:i/>
          <w:lang w:val="en-US" w:eastAsia="en-US"/>
        </w:rPr>
        <w:t>Observation</w:t>
      </w:r>
      <w:r>
        <w:rPr>
          <w:b/>
          <w:i/>
          <w:lang w:val="en-US" w:eastAsia="en-US"/>
        </w:rPr>
        <w:t xml:space="preserve"> 1</w:t>
      </w:r>
      <w:r w:rsidRPr="004F1F1A">
        <w:rPr>
          <w:b/>
          <w:i/>
          <w:lang w:val="en-US" w:eastAsia="en-US"/>
        </w:rPr>
        <w:t xml:space="preserve">: Requirements for </w:t>
      </w:r>
      <w:proofErr w:type="spellStart"/>
      <w:r w:rsidRPr="004F1F1A">
        <w:rPr>
          <w:b/>
          <w:i/>
          <w:lang w:val="en-US" w:eastAsia="en-US"/>
        </w:rPr>
        <w:t>ULFPTx</w:t>
      </w:r>
      <w:proofErr w:type="spellEnd"/>
      <w:r w:rsidRPr="004F1F1A">
        <w:rPr>
          <w:b/>
          <w:i/>
          <w:lang w:val="en-US" w:eastAsia="en-US"/>
        </w:rPr>
        <w:t xml:space="preserve"> can be used as a reference to define the </w:t>
      </w:r>
      <w:proofErr w:type="spellStart"/>
      <w:r w:rsidRPr="004F1F1A">
        <w:rPr>
          <w:b/>
          <w:i/>
          <w:lang w:val="en-US" w:eastAsia="en-US"/>
        </w:rPr>
        <w:t>TxD</w:t>
      </w:r>
      <w:proofErr w:type="spellEnd"/>
      <w:r w:rsidRPr="004F1F1A">
        <w:rPr>
          <w:b/>
          <w:i/>
          <w:lang w:val="en-US" w:eastAsia="en-US"/>
        </w:rPr>
        <w:t xml:space="preserve"> related requirements.</w:t>
      </w:r>
    </w:p>
    <w:p w:rsidR="00566854" w:rsidRDefault="00566854" w:rsidP="00B46FED">
      <w:pPr>
        <w:rPr>
          <w:lang w:val="en-US" w:eastAsia="en-US"/>
        </w:rPr>
      </w:pPr>
      <w:r>
        <w:rPr>
          <w:lang w:val="en-US" w:eastAsia="en-US"/>
        </w:rPr>
        <w:t xml:space="preserve">With the principles of reusing the similar requirement as </w:t>
      </w:r>
      <w:proofErr w:type="spellStart"/>
      <w:r>
        <w:rPr>
          <w:lang w:val="en-US" w:eastAsia="en-US"/>
        </w:rPr>
        <w:t>ULFPTx</w:t>
      </w:r>
      <w:proofErr w:type="spellEnd"/>
      <w:r>
        <w:rPr>
          <w:lang w:val="en-US" w:eastAsia="en-US"/>
        </w:rPr>
        <w:t xml:space="preserve"> in mind, we see progress for the </w:t>
      </w:r>
      <w:proofErr w:type="spellStart"/>
      <w:r>
        <w:rPr>
          <w:lang w:val="en-US" w:eastAsia="en-US"/>
        </w:rPr>
        <w:t>TxD</w:t>
      </w:r>
      <w:proofErr w:type="spellEnd"/>
      <w:r>
        <w:rPr>
          <w:lang w:val="en-US" w:eastAsia="en-US"/>
        </w:rPr>
        <w:t xml:space="preserve"> relevant requirements in the WF [1].</w:t>
      </w:r>
    </w:p>
    <w:p w:rsidR="006104E1" w:rsidRDefault="00566854" w:rsidP="00B46FED">
      <w:pPr>
        <w:rPr>
          <w:lang w:val="en-US" w:eastAsia="en-US"/>
        </w:rPr>
      </w:pPr>
      <w:r>
        <w:rPr>
          <w:lang w:val="en-US" w:eastAsia="en-US"/>
        </w:rPr>
        <w:t>For the power and emissions related requirements, the criteria is that</w:t>
      </w:r>
      <w:r w:rsidRPr="00566854">
        <w:rPr>
          <w:lang w:val="en-US" w:eastAsia="en-US"/>
        </w:rPr>
        <w:t xml:space="preserve"> “requirements are defined as the sum </w:t>
      </w:r>
      <w:r>
        <w:rPr>
          <w:lang w:val="en-US" w:eastAsia="en-US"/>
        </w:rPr>
        <w:t xml:space="preserve">of powers from both connectors”. Apart from that, MPR will be defined for dual </w:t>
      </w:r>
      <w:proofErr w:type="spellStart"/>
      <w:proofErr w:type="gramStart"/>
      <w:r>
        <w:rPr>
          <w:lang w:val="en-US" w:eastAsia="en-US"/>
        </w:rPr>
        <w:t>Tx</w:t>
      </w:r>
      <w:proofErr w:type="spellEnd"/>
      <w:proofErr w:type="gramEnd"/>
      <w:r>
        <w:rPr>
          <w:lang w:val="en-US" w:eastAsia="en-US"/>
        </w:rPr>
        <w:t xml:space="preserve">. As a precedent example, PC1.5 is a handy reference. Besides </w:t>
      </w:r>
      <w:r w:rsidR="00382899">
        <w:rPr>
          <w:lang w:val="en-US" w:eastAsia="en-US"/>
        </w:rPr>
        <w:t xml:space="preserve">MPR, </w:t>
      </w:r>
      <w:r>
        <w:rPr>
          <w:lang w:val="en-US" w:eastAsia="en-US"/>
        </w:rPr>
        <w:t>the power and</w:t>
      </w:r>
      <w:r w:rsidR="00382899">
        <w:rPr>
          <w:lang w:val="en-US" w:eastAsia="en-US"/>
        </w:rPr>
        <w:t xml:space="preserve"> emissions related requirements</w:t>
      </w:r>
      <w:r>
        <w:rPr>
          <w:lang w:val="en-US" w:eastAsia="en-US"/>
        </w:rPr>
        <w:t xml:space="preserve"> which require summing of the measurement at each antenna connector</w:t>
      </w:r>
      <w:r w:rsidR="00382899">
        <w:rPr>
          <w:lang w:val="en-US" w:eastAsia="en-US"/>
        </w:rPr>
        <w:t>, EVM is the main leftover requirement. Two different definitions for EVM are proposed, and it will be further discussed in the following section.</w:t>
      </w:r>
    </w:p>
    <w:p w:rsidR="00382899" w:rsidRPr="00382899" w:rsidRDefault="00382899" w:rsidP="00B46FED">
      <w:pPr>
        <w:rPr>
          <w:b/>
          <w:i/>
          <w:lang w:val="en-US" w:eastAsia="en-US"/>
        </w:rPr>
      </w:pPr>
      <w:r w:rsidRPr="00382899">
        <w:rPr>
          <w:b/>
          <w:i/>
          <w:lang w:val="en-US" w:eastAsia="en-US"/>
        </w:rPr>
        <w:t xml:space="preserve">Observation 2: </w:t>
      </w:r>
      <w:r>
        <w:rPr>
          <w:b/>
          <w:i/>
          <w:lang w:val="en-US" w:eastAsia="en-US"/>
        </w:rPr>
        <w:t xml:space="preserve">Main </w:t>
      </w:r>
      <w:proofErr w:type="spellStart"/>
      <w:r>
        <w:rPr>
          <w:b/>
          <w:i/>
          <w:lang w:val="en-US" w:eastAsia="en-US"/>
        </w:rPr>
        <w:t>TxD</w:t>
      </w:r>
      <w:proofErr w:type="spellEnd"/>
      <w:r>
        <w:rPr>
          <w:b/>
          <w:i/>
          <w:lang w:val="en-US" w:eastAsia="en-US"/>
        </w:rPr>
        <w:t xml:space="preserve"> requirements are power/emissions related ones as well as MPR and EVM. </w:t>
      </w:r>
    </w:p>
    <w:p w:rsidR="00A230C1" w:rsidRDefault="006D4B70" w:rsidP="00A230C1">
      <w:pPr>
        <w:pStyle w:val="Heading3"/>
        <w:rPr>
          <w:lang w:eastAsia="en-US"/>
        </w:rPr>
      </w:pPr>
      <w:r>
        <w:rPr>
          <w:lang w:eastAsia="en-US"/>
        </w:rPr>
        <w:t>Requirement</w:t>
      </w:r>
      <w:r w:rsidR="00A230C1">
        <w:rPr>
          <w:lang w:eastAsia="en-US"/>
        </w:rPr>
        <w:t>s</w:t>
      </w:r>
      <w:r>
        <w:rPr>
          <w:lang w:eastAsia="en-US"/>
        </w:rPr>
        <w:t xml:space="preserve"> need to be verified with multiple antennas</w:t>
      </w:r>
    </w:p>
    <w:p w:rsidR="0007641A" w:rsidRPr="001C0CC4" w:rsidRDefault="0007641A" w:rsidP="0007641A"/>
    <w:p w:rsidR="00A230C1" w:rsidRDefault="00A230C1" w:rsidP="00A230C1">
      <w:pPr>
        <w:pStyle w:val="Heading3"/>
        <w:rPr>
          <w:lang w:eastAsia="en-US"/>
        </w:rPr>
      </w:pPr>
      <w:r>
        <w:rPr>
          <w:lang w:eastAsia="en-US"/>
        </w:rPr>
        <w:t>MPR</w:t>
      </w:r>
    </w:p>
    <w:p w:rsidR="00A53FE2" w:rsidRDefault="00167ECA" w:rsidP="00167ECA">
      <w:pPr>
        <w:spacing w:before="120"/>
        <w:rPr>
          <w:lang w:val="en-US"/>
        </w:rPr>
      </w:pPr>
      <w:r>
        <w:rPr>
          <w:lang w:val="en-US"/>
        </w:rPr>
        <w:t xml:space="preserve">For both </w:t>
      </w:r>
      <w:proofErr w:type="spellStart"/>
      <w:r>
        <w:rPr>
          <w:lang w:val="en-US"/>
        </w:rPr>
        <w:t>TxD</w:t>
      </w:r>
      <w:proofErr w:type="spellEnd"/>
      <w:r>
        <w:rPr>
          <w:lang w:val="en-US"/>
        </w:rPr>
        <w:t xml:space="preserve"> and UL MIMO, it was already agreed that unwanted emissions should be specified per UE level rather than per antenna connector. According to the proposed changes for SE and SEM, the requirements can alternatively be tightened by 3dB at each antenna connectors instead. Thus for the 2x23dBm 2Tx implementation, no matter </w:t>
      </w:r>
      <w:proofErr w:type="spellStart"/>
      <w:r>
        <w:rPr>
          <w:lang w:val="en-US"/>
        </w:rPr>
        <w:t>TxD</w:t>
      </w:r>
      <w:proofErr w:type="spellEnd"/>
      <w:r>
        <w:rPr>
          <w:lang w:val="en-US"/>
        </w:rPr>
        <w:t xml:space="preserve"> or UL MIMO, the PC2 MPR requirements s</w:t>
      </w:r>
      <w:r w:rsidR="00A53FE2">
        <w:rPr>
          <w:lang w:val="en-US"/>
        </w:rPr>
        <w:t xml:space="preserve">hall be revisited accordingly. </w:t>
      </w:r>
    </w:p>
    <w:p w:rsidR="00A53FE2" w:rsidRDefault="00167ECA" w:rsidP="00167ECA">
      <w:pPr>
        <w:spacing w:before="120"/>
        <w:rPr>
          <w:lang w:val="en-US"/>
        </w:rPr>
      </w:pPr>
      <w:r>
        <w:rPr>
          <w:lang w:val="en-US"/>
        </w:rPr>
        <w:t>Based on our evaluation</w:t>
      </w:r>
      <w:r w:rsidR="00A53FE2">
        <w:rPr>
          <w:lang w:val="en-US"/>
        </w:rPr>
        <w:t xml:space="preserve"> [</w:t>
      </w:r>
      <w:r w:rsidR="00CE1CDE">
        <w:rPr>
          <w:lang w:val="en-US"/>
        </w:rPr>
        <w:t>4</w:t>
      </w:r>
      <w:r w:rsidR="00A53FE2">
        <w:rPr>
          <w:lang w:val="en-US"/>
        </w:rPr>
        <w:t>]</w:t>
      </w:r>
      <w:r>
        <w:rPr>
          <w:lang w:val="en-US"/>
        </w:rPr>
        <w:t xml:space="preserve">, MPR for both DFT-s-OFDM and CP-OFDM are obviously increased especially for the edge RB allocation. Roughly estimate, increasing the output power with 3dB can be considered similarly to tightening the near end requirement by 3dB. For QPSK, 0.5dB additional MPR needs to be considered for the edge RB allocation according to our evaluation. And for 16QAM and 64QAM, the MPR can be aligned with QPSK. The proposed MPR values for power class 2 UE supporting 2Tx transmission are listed in Table </w:t>
      </w:r>
      <w:r w:rsidR="00A53FE2">
        <w:rPr>
          <w:lang w:val="en-US"/>
        </w:rPr>
        <w:t>1</w:t>
      </w:r>
      <w:r>
        <w:rPr>
          <w:lang w:val="en-US"/>
        </w:rPr>
        <w:t>.</w:t>
      </w:r>
    </w:p>
    <w:p w:rsidR="00436E0F" w:rsidRDefault="00436E0F" w:rsidP="00436E0F">
      <w:pPr>
        <w:pStyle w:val="TH"/>
        <w:rPr>
          <w:rFonts w:eastAsia="Times New Roman"/>
        </w:rPr>
      </w:pPr>
      <w:r>
        <w:t>Table 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36E0F" w:rsidRPr="005578A3" w:rsidTr="00637380">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MPR (dB)</w:t>
            </w:r>
          </w:p>
        </w:tc>
      </w:tr>
      <w:tr w:rsidR="00436E0F" w:rsidRPr="005578A3" w:rsidTr="00637380">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b/>
                <w:sz w:val="18"/>
                <w:lang w:eastAsia="en-GB"/>
              </w:rPr>
            </w:pP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H"/>
            </w:pPr>
            <w:r>
              <w:t>Inner RB allocations</w:t>
            </w:r>
          </w:p>
        </w:tc>
      </w:tr>
      <w:tr w:rsidR="00436E0F" w:rsidRPr="005578A3" w:rsidTr="0063738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0</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lang w:val="en-CA"/>
              </w:rPr>
              <w:t>0</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bookmarkStart w:id="3" w:name="OLE_LINK13"/>
            <w:r>
              <w:rPr>
                <w:rFonts w:cs="Arial"/>
              </w:rPr>
              <w:t xml:space="preserve">≤ </w:t>
            </w:r>
            <w:r>
              <w:rPr>
                <w:rFonts w:cs="Arial"/>
                <w:lang w:val="en-CA"/>
              </w:rPr>
              <w:t>2</w:t>
            </w:r>
            <w:bookmarkEnd w:id="3"/>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1</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w:t>
            </w:r>
          </w:p>
        </w:tc>
        <w:tc>
          <w:tcPr>
            <w:tcW w:w="4154" w:type="dxa"/>
            <w:gridSpan w:val="2"/>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2.5</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lang w:eastAsia="en-GB"/>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4.5</w:t>
            </w:r>
          </w:p>
        </w:tc>
      </w:tr>
      <w:tr w:rsidR="00436E0F" w:rsidRPr="005578A3" w:rsidTr="00637380">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w:t>
            </w:r>
            <w:r>
              <w:rPr>
                <w:rFonts w:cs="Arial"/>
                <w:lang w:val="en-CA"/>
              </w:rPr>
              <w:t xml:space="preserve"> 1.5</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4</w:t>
            </w:r>
          </w:p>
        </w:tc>
        <w:tc>
          <w:tcPr>
            <w:tcW w:w="209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2</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 xml:space="preserve">≤ </w:t>
            </w:r>
            <w:r>
              <w:rPr>
                <w:rFonts w:cs="Arial"/>
                <w:lang w:val="en-CA"/>
              </w:rPr>
              <w:t>4</w:t>
            </w:r>
          </w:p>
        </w:tc>
      </w:tr>
      <w:tr w:rsidR="00436E0F" w:rsidRPr="005578A3" w:rsidTr="00637380">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436E0F" w:rsidRDefault="00436E0F" w:rsidP="00637380">
            <w:pPr>
              <w:overflowPunct/>
              <w:autoSpaceDE/>
              <w:autoSpaceDN/>
              <w:adjustRightInd/>
              <w:spacing w:after="0"/>
              <w:rPr>
                <w:rFonts w:ascii="Arial" w:eastAsia="Times New Roman"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36E0F" w:rsidRDefault="00436E0F" w:rsidP="00637380">
            <w:pPr>
              <w:pStyle w:val="TAC"/>
              <w:rPr>
                <w:rFonts w:cs="Arial"/>
                <w:lang w:eastAsia="en-GB"/>
              </w:rPr>
            </w:pPr>
            <w:r>
              <w:rPr>
                <w:rFonts w:cs="Arial"/>
              </w:rPr>
              <w:t xml:space="preserve">≤ </w:t>
            </w:r>
            <w:r>
              <w:rPr>
                <w:rFonts w:cs="Arial"/>
                <w:lang w:val="en-CA"/>
              </w:rPr>
              <w:t>6.5</w:t>
            </w:r>
          </w:p>
        </w:tc>
      </w:tr>
    </w:tbl>
    <w:p w:rsidR="00A53FE2" w:rsidRDefault="00A53FE2" w:rsidP="00A53FE2">
      <w:pPr>
        <w:spacing w:before="120"/>
        <w:rPr>
          <w:lang w:val="en-US" w:eastAsia="en-US"/>
        </w:rPr>
      </w:pPr>
      <w:r>
        <w:rPr>
          <w:lang w:val="en-US" w:eastAsia="en-US"/>
        </w:rPr>
        <w:t>As analyzed in [</w:t>
      </w:r>
      <w:r w:rsidR="00CE1CDE">
        <w:rPr>
          <w:lang w:val="en-US" w:eastAsia="en-US"/>
        </w:rPr>
        <w:t>5</w:t>
      </w:r>
      <w:r>
        <w:rPr>
          <w:lang w:val="en-US" w:eastAsia="en-US"/>
        </w:rPr>
        <w:t>], s</w:t>
      </w:r>
      <w:r w:rsidRPr="00A53FE2">
        <w:rPr>
          <w:lang w:val="en-US" w:eastAsia="en-US"/>
        </w:rPr>
        <w:t>ince inner allocations are EVM or IBE limited</w:t>
      </w:r>
      <w:r>
        <w:rPr>
          <w:lang w:val="en-US" w:eastAsia="en-US"/>
        </w:rPr>
        <w:t xml:space="preserve"> rather than SE and SEM limited, it proposed that </w:t>
      </w:r>
      <w:r w:rsidRPr="00A53FE2">
        <w:rPr>
          <w:lang w:val="en-US" w:eastAsia="en-US"/>
        </w:rPr>
        <w:t xml:space="preserve">PC2 single port inner allocation MPR level can be reused for PC2 power class inner allocation MPR in </w:t>
      </w:r>
      <w:proofErr w:type="spellStart"/>
      <w:r w:rsidRPr="00A53FE2">
        <w:rPr>
          <w:lang w:val="en-US" w:eastAsia="en-US"/>
        </w:rPr>
        <w:t>Tx</w:t>
      </w:r>
      <w:proofErr w:type="spellEnd"/>
      <w:r w:rsidRPr="00A53FE2">
        <w:rPr>
          <w:lang w:val="en-US" w:eastAsia="en-US"/>
        </w:rPr>
        <w:t xml:space="preserve"> Diversity and UL MIMO modes</w:t>
      </w:r>
      <w:r>
        <w:rPr>
          <w:lang w:val="en-US" w:eastAsia="en-US"/>
        </w:rPr>
        <w:t xml:space="preserve">, while </w:t>
      </w:r>
      <w:r w:rsidRPr="00A53FE2">
        <w:rPr>
          <w:lang w:val="en-US" w:eastAsia="en-US"/>
        </w:rPr>
        <w:t xml:space="preserve">MPR for outer and edge allocation for PC2 UL MIMO or </w:t>
      </w:r>
      <w:proofErr w:type="spellStart"/>
      <w:r w:rsidRPr="00A53FE2">
        <w:rPr>
          <w:lang w:val="en-US" w:eastAsia="en-US"/>
        </w:rPr>
        <w:t>Tx</w:t>
      </w:r>
      <w:proofErr w:type="spellEnd"/>
      <w:r w:rsidRPr="00A53FE2">
        <w:rPr>
          <w:lang w:val="en-US" w:eastAsia="en-US"/>
        </w:rPr>
        <w:t xml:space="preserve"> Diversity implemented with two 23dBm PA is FFS.</w:t>
      </w:r>
      <w:r>
        <w:rPr>
          <w:lang w:val="en-US" w:eastAsia="en-US"/>
        </w:rPr>
        <w:t xml:space="preserve"> At least for the inner RB allocations, we have the same observation based on our evaluation. </w:t>
      </w:r>
    </w:p>
    <w:p w:rsidR="00A53FE2" w:rsidRDefault="00382899" w:rsidP="00A53FE2">
      <w:pPr>
        <w:spacing w:before="120"/>
        <w:rPr>
          <w:lang w:val="en-US" w:eastAsia="en-US"/>
        </w:rPr>
      </w:pPr>
      <w:r>
        <w:rPr>
          <w:lang w:val="en-US" w:eastAsia="en-US"/>
        </w:rPr>
        <w:t>In</w:t>
      </w:r>
      <w:r w:rsidR="00A53FE2">
        <w:rPr>
          <w:lang w:val="en-US" w:eastAsia="en-US"/>
        </w:rPr>
        <w:t xml:space="preserve"> our view, there is no need to change the PC3 MPR requirement for </w:t>
      </w:r>
      <w:proofErr w:type="spellStart"/>
      <w:r w:rsidR="00A53FE2">
        <w:rPr>
          <w:lang w:val="en-US" w:eastAsia="en-US"/>
        </w:rPr>
        <w:t>TxD</w:t>
      </w:r>
      <w:proofErr w:type="spellEnd"/>
      <w:r w:rsidR="00A53FE2">
        <w:rPr>
          <w:lang w:val="en-US" w:eastAsia="en-US"/>
        </w:rPr>
        <w:t xml:space="preserve"> or UL</w:t>
      </w:r>
      <w:r>
        <w:rPr>
          <w:lang w:val="en-US" w:eastAsia="en-US"/>
        </w:rPr>
        <w:t xml:space="preserve"> MIMO, and it is also noticed that t</w:t>
      </w:r>
      <w:r w:rsidR="00857044">
        <w:rPr>
          <w:lang w:val="en-US" w:eastAsia="en-US"/>
        </w:rPr>
        <w:t>he same PC3 MPR requirement is applicable for 2Tx as well.</w:t>
      </w:r>
      <w:r w:rsidR="007D71DA">
        <w:rPr>
          <w:lang w:val="en-US" w:eastAsia="en-US"/>
        </w:rPr>
        <w:t xml:space="preserve"> </w:t>
      </w:r>
    </w:p>
    <w:p w:rsidR="005E7A24" w:rsidRPr="00382899" w:rsidRDefault="00382899" w:rsidP="005E7A24">
      <w:pPr>
        <w:spacing w:before="120"/>
        <w:rPr>
          <w:b/>
          <w:i/>
        </w:rPr>
      </w:pPr>
      <w:r w:rsidRPr="00382899">
        <w:rPr>
          <w:b/>
          <w:i/>
        </w:rPr>
        <w:t>Observatio</w:t>
      </w:r>
      <w:r>
        <w:rPr>
          <w:b/>
          <w:i/>
        </w:rPr>
        <w:t>n 3: A</w:t>
      </w:r>
      <w:r w:rsidRPr="00382899">
        <w:rPr>
          <w:b/>
          <w:i/>
        </w:rPr>
        <w:t xml:space="preserve">ccording to </w:t>
      </w:r>
      <w:proofErr w:type="spellStart"/>
      <w:r>
        <w:rPr>
          <w:b/>
          <w:i/>
        </w:rPr>
        <w:t>ULFPTx</w:t>
      </w:r>
      <w:proofErr w:type="spellEnd"/>
      <w:r>
        <w:rPr>
          <w:b/>
          <w:i/>
        </w:rPr>
        <w:t>, there is no difference of PC3 MPR requirement for 1Tx or 2Tx</w:t>
      </w:r>
    </w:p>
    <w:p w:rsidR="00A230C1" w:rsidRDefault="00A230C1" w:rsidP="00A230C1">
      <w:pPr>
        <w:pStyle w:val="Heading3"/>
        <w:rPr>
          <w:lang w:eastAsia="en-US"/>
        </w:rPr>
      </w:pPr>
      <w:r>
        <w:rPr>
          <w:lang w:eastAsia="en-US"/>
        </w:rPr>
        <w:t>EVM</w:t>
      </w:r>
    </w:p>
    <w:p w:rsidR="007D71DA" w:rsidRDefault="00220929" w:rsidP="00A230C1">
      <w:pPr>
        <w:rPr>
          <w:lang w:val="en-US" w:eastAsia="en-US"/>
        </w:rPr>
      </w:pPr>
      <w:r>
        <w:rPr>
          <w:lang w:val="en-US" w:eastAsia="en-US"/>
        </w:rPr>
        <w:t>In the agreed WF [</w:t>
      </w:r>
      <w:r w:rsidR="007D71DA">
        <w:rPr>
          <w:lang w:val="en-US" w:eastAsia="en-US"/>
        </w:rPr>
        <w:t>1</w:t>
      </w:r>
      <w:r>
        <w:rPr>
          <w:lang w:val="en-US" w:eastAsia="en-US"/>
        </w:rPr>
        <w:t xml:space="preserve">], </w:t>
      </w:r>
      <w:r w:rsidR="007D71DA">
        <w:rPr>
          <w:lang w:val="en-US" w:eastAsia="en-US"/>
        </w:rPr>
        <w:t xml:space="preserve">it was agreed that </w:t>
      </w:r>
      <w:r w:rsidR="007D71DA" w:rsidRPr="007D71DA">
        <w:rPr>
          <w:lang w:eastAsia="en-US"/>
        </w:rPr>
        <w:t xml:space="preserve">EVM definition for transparent </w:t>
      </w:r>
      <w:proofErr w:type="spellStart"/>
      <w:r w:rsidR="007D71DA" w:rsidRPr="007D71DA">
        <w:rPr>
          <w:lang w:eastAsia="en-US"/>
        </w:rPr>
        <w:t>TxD</w:t>
      </w:r>
      <w:proofErr w:type="spellEnd"/>
      <w:r w:rsidR="007D71DA">
        <w:rPr>
          <w:lang w:eastAsia="en-US"/>
        </w:rPr>
        <w:t xml:space="preserve"> should be captured in the Annex, which means, the core requirements measured at each antenna connector are not changed, what matters for UE with multiple antenna connectors is how to deal with the measured data in the test procedure. </w:t>
      </w:r>
    </w:p>
    <w:p w:rsidR="00A230C1" w:rsidRDefault="007D71DA" w:rsidP="00A230C1">
      <w:pPr>
        <w:rPr>
          <w:lang w:val="en-US" w:eastAsia="en-US"/>
        </w:rPr>
      </w:pPr>
      <w:r>
        <w:rPr>
          <w:lang w:val="en-US" w:eastAsia="en-US"/>
        </w:rPr>
        <w:t xml:space="preserve">There are two different proposals for </w:t>
      </w:r>
      <w:proofErr w:type="spellStart"/>
      <w:r>
        <w:rPr>
          <w:lang w:val="en-US" w:eastAsia="en-US"/>
        </w:rPr>
        <w:t>TxD</w:t>
      </w:r>
      <w:proofErr w:type="spellEnd"/>
      <w:r>
        <w:rPr>
          <w:lang w:val="en-US" w:eastAsia="en-US"/>
        </w:rPr>
        <w:t xml:space="preserve"> EVM, one was agreed in RAN4#95-e, i.e.</w:t>
      </w:r>
    </w:p>
    <w:bookmarkStart w:id="4" w:name="_MON_1664728268"/>
    <w:bookmarkEnd w:id="4"/>
    <w:p w:rsidR="00220929" w:rsidRDefault="008F46AD" w:rsidP="00436E0F">
      <w:pPr>
        <w:jc w:val="center"/>
        <w:rPr>
          <w:lang w:val="en-US" w:eastAsia="en-US"/>
        </w:rPr>
      </w:pPr>
      <w:r>
        <w:rPr>
          <w:lang w:val="en-US" w:eastAsia="en-US"/>
        </w:rPr>
        <w:object w:dxaOrig="8640" w:dyaOrig="5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1pt" o:ole="">
            <v:imagedata r:id="rId8" o:title=""/>
          </v:shape>
          <o:OLEObject Type="Embed" ProgID="Word.Document.12" ShapeID="_x0000_i1025" DrawAspect="Content" ObjectID="_1665026980" r:id="rId9">
            <o:FieldCodes>\s</o:FieldCodes>
          </o:OLEObject>
        </w:object>
      </w:r>
    </w:p>
    <w:p w:rsidR="00220929" w:rsidRDefault="00220929" w:rsidP="00A230C1">
      <w:pPr>
        <w:rPr>
          <w:lang w:val="en-US" w:eastAsia="en-US"/>
        </w:rPr>
      </w:pPr>
      <w:r>
        <w:rPr>
          <w:lang w:val="en-US" w:eastAsia="en-US"/>
        </w:rPr>
        <w:t>Which means that EVM should be measured at each antenna connector to get EVM</w:t>
      </w:r>
      <w:r w:rsidRPr="00220929">
        <w:rPr>
          <w:vertAlign w:val="subscript"/>
          <w:lang w:val="en-US" w:eastAsia="en-US"/>
        </w:rPr>
        <w:t>1</w:t>
      </w:r>
      <w:r>
        <w:rPr>
          <w:lang w:val="en-US" w:eastAsia="en-US"/>
        </w:rPr>
        <w:t xml:space="preserve"> and EVM</w:t>
      </w:r>
      <w:r w:rsidRPr="00220929">
        <w:rPr>
          <w:vertAlign w:val="subscript"/>
          <w:lang w:val="en-US" w:eastAsia="en-US"/>
        </w:rPr>
        <w:t>2</w:t>
      </w:r>
      <w:r>
        <w:rPr>
          <w:lang w:val="en-US" w:eastAsia="en-US"/>
        </w:rPr>
        <w:t xml:space="preserve">, then the total EVM for </w:t>
      </w:r>
      <w:proofErr w:type="spellStart"/>
      <w:r>
        <w:rPr>
          <w:lang w:val="en-US" w:eastAsia="en-US"/>
        </w:rPr>
        <w:t>TxD</w:t>
      </w:r>
      <w:proofErr w:type="spellEnd"/>
      <w:r>
        <w:rPr>
          <w:lang w:val="en-US" w:eastAsia="en-US"/>
        </w:rPr>
        <w:t xml:space="preserve"> is calculated using RSS method but considering weighting factor of power at each antenna connector.</w:t>
      </w:r>
    </w:p>
    <w:p w:rsidR="007D71DA" w:rsidRDefault="007D71DA" w:rsidP="00A230C1">
      <w:pPr>
        <w:rPr>
          <w:lang w:val="en-US" w:eastAsia="en-US"/>
        </w:rPr>
      </w:pPr>
      <w:r>
        <w:rPr>
          <w:lang w:val="en-US" w:eastAsia="en-US"/>
        </w:rPr>
        <w:t xml:space="preserve">The other one was proposed in last meeting, i.e. </w:t>
      </w:r>
    </w:p>
    <w:p w:rsidR="007D71DA" w:rsidRDefault="007D71DA" w:rsidP="007D71DA">
      <w:pPr>
        <w:spacing w:after="120"/>
      </w:pPr>
    </w:p>
    <w:bookmarkStart w:id="5" w:name="_MON_1664728285"/>
    <w:bookmarkEnd w:id="5"/>
    <w:p w:rsidR="007D71DA" w:rsidRDefault="00F555BD" w:rsidP="007D71DA">
      <w:pPr>
        <w:spacing w:after="120"/>
        <w:rPr>
          <w:lang w:val="en-US" w:eastAsia="en-US"/>
        </w:rPr>
      </w:pPr>
      <w:r>
        <w:rPr>
          <w:lang w:val="en-US" w:eastAsia="en-US"/>
        </w:rPr>
        <w:object w:dxaOrig="8640" w:dyaOrig="780">
          <v:shape id="_x0000_i1026" type="#_x0000_t75" style="width:6in;height:38.8pt" o:ole="">
            <v:imagedata r:id="rId10" o:title=""/>
          </v:shape>
          <o:OLEObject Type="Embed" ProgID="Word.Document.12" ShapeID="_x0000_i1026" DrawAspect="Content" ObjectID="_1665026981" r:id="rId11">
            <o:FieldCodes>\s</o:FieldCodes>
          </o:OLEObject>
        </w:object>
      </w:r>
    </w:p>
    <w:p w:rsidR="00F555BD" w:rsidRPr="008F46AD" w:rsidRDefault="00F555BD" w:rsidP="007D71DA">
      <w:pPr>
        <w:spacing w:after="120"/>
        <w:rPr>
          <w:rFonts w:eastAsia="MS Gothic"/>
          <w:b/>
        </w:rPr>
      </w:pPr>
      <w:r w:rsidRPr="008F46AD">
        <w:rPr>
          <w:rFonts w:eastAsia="MS Gothic"/>
          <w:bCs/>
        </w:rPr>
        <w:lastRenderedPageBreak/>
        <w:t xml:space="preserve">Where </w:t>
      </w:r>
      <w:r w:rsidRPr="008F46AD">
        <w:rPr>
          <w:lang w:val="en-US" w:eastAsia="en-US"/>
        </w:rPr>
        <w:t>EVM</w:t>
      </w:r>
      <w:r w:rsidRPr="008F46AD">
        <w:rPr>
          <w:vertAlign w:val="subscript"/>
          <w:lang w:val="en-US" w:eastAsia="en-US"/>
        </w:rPr>
        <w:t>1</w:t>
      </w:r>
      <w:r w:rsidRPr="008F46AD">
        <w:rPr>
          <w:lang w:val="en-US" w:eastAsia="en-US"/>
        </w:rPr>
        <w:t xml:space="preserve"> and EVM</w:t>
      </w:r>
      <w:r w:rsidRPr="008F46AD">
        <w:rPr>
          <w:vertAlign w:val="subscript"/>
          <w:lang w:val="en-US" w:eastAsia="en-US"/>
        </w:rPr>
        <w:t>2</w:t>
      </w:r>
      <w:r w:rsidRPr="008F46AD">
        <w:rPr>
          <w:lang w:val="en-US" w:eastAsia="en-US"/>
        </w:rPr>
        <w:t xml:space="preserve"> </w:t>
      </w:r>
      <w:r w:rsidRPr="008F46AD">
        <w:rPr>
          <w:rFonts w:eastAsia="MS Gothic"/>
          <w:bCs/>
        </w:rPr>
        <w:t xml:space="preserve">are the EVM values for the first and second antenna connectors.  </w:t>
      </w:r>
    </w:p>
    <w:p w:rsidR="007D71DA" w:rsidRDefault="008F46AD" w:rsidP="00A230C1">
      <w:pPr>
        <w:rPr>
          <w:lang w:val="en-US" w:eastAsia="en-US"/>
        </w:rPr>
      </w:pPr>
      <w:r>
        <w:rPr>
          <w:lang w:val="en-US" w:eastAsia="en-US"/>
        </w:rPr>
        <w:t xml:space="preserve">In our view, the first one is more appropriate, since the </w:t>
      </w:r>
      <w:proofErr w:type="spellStart"/>
      <w:r>
        <w:rPr>
          <w:lang w:val="en-US" w:eastAsia="en-US"/>
        </w:rPr>
        <w:t>TxD</w:t>
      </w:r>
      <w:proofErr w:type="spellEnd"/>
      <w:r>
        <w:rPr>
          <w:lang w:val="en-US" w:eastAsia="en-US"/>
        </w:rPr>
        <w:t xml:space="preserve"> behavior may not be kept during the test, which actually reflects the real scenario of UE implementation. Once the output power is lowered down, it is not necessary to maintain 2Tx always, which is natural even from power saving perspective. On the other hand, unlike UL MIMO, the power distributed at two antenna connectors could be different. As an extreme example, the power could be transmitted at only one antenna connector. Thus the total EVM calculated with power weighting factor is the right way to be defined for </w:t>
      </w:r>
      <w:proofErr w:type="spellStart"/>
      <w:r>
        <w:rPr>
          <w:lang w:val="en-US" w:eastAsia="en-US"/>
        </w:rPr>
        <w:t>TxD</w:t>
      </w:r>
      <w:proofErr w:type="spellEnd"/>
      <w:r>
        <w:rPr>
          <w:lang w:val="en-US" w:eastAsia="en-US"/>
        </w:rPr>
        <w:t>.</w:t>
      </w:r>
    </w:p>
    <w:p w:rsidR="007D71DA" w:rsidRPr="00A850D6" w:rsidRDefault="00A850D6" w:rsidP="00A850D6">
      <w:pPr>
        <w:spacing w:before="120"/>
        <w:rPr>
          <w:b/>
          <w:i/>
        </w:rPr>
      </w:pPr>
      <w:r w:rsidRPr="00A850D6">
        <w:rPr>
          <w:b/>
          <w:i/>
        </w:rPr>
        <w:t>Observation</w:t>
      </w:r>
      <w:r>
        <w:rPr>
          <w:b/>
          <w:i/>
        </w:rPr>
        <w:t xml:space="preserve"> 4</w:t>
      </w:r>
      <w:r w:rsidRPr="00A850D6">
        <w:rPr>
          <w:b/>
          <w:i/>
        </w:rPr>
        <w:t xml:space="preserve">: </w:t>
      </w:r>
      <w:r>
        <w:rPr>
          <w:b/>
          <w:i/>
        </w:rPr>
        <w:t xml:space="preserve">The output power for </w:t>
      </w:r>
      <w:proofErr w:type="spellStart"/>
      <w:r>
        <w:rPr>
          <w:b/>
          <w:i/>
        </w:rPr>
        <w:t>TxD</w:t>
      </w:r>
      <w:proofErr w:type="spellEnd"/>
      <w:r>
        <w:rPr>
          <w:b/>
          <w:i/>
        </w:rPr>
        <w:t xml:space="preserve"> at each antenna connector could be different in real sce</w:t>
      </w:r>
      <w:r w:rsidR="0011086E">
        <w:rPr>
          <w:b/>
          <w:i/>
        </w:rPr>
        <w:t xml:space="preserve">nario, thus the EVM with </w:t>
      </w:r>
      <w:r w:rsidR="0011086E" w:rsidRPr="0011086E">
        <w:rPr>
          <w:b/>
          <w:i/>
        </w:rPr>
        <w:t>power weighting factor</w:t>
      </w:r>
      <w:r w:rsidR="0011086E">
        <w:rPr>
          <w:b/>
          <w:i/>
        </w:rPr>
        <w:t xml:space="preserve"> is appropriate to be adopted for </w:t>
      </w:r>
      <w:proofErr w:type="spellStart"/>
      <w:r w:rsidR="0011086E">
        <w:rPr>
          <w:b/>
          <w:i/>
        </w:rPr>
        <w:t>TxD</w:t>
      </w:r>
      <w:proofErr w:type="spellEnd"/>
      <w:r w:rsidR="0011086E">
        <w:rPr>
          <w:b/>
          <w:i/>
        </w:rPr>
        <w:t>.</w:t>
      </w:r>
    </w:p>
    <w:p w:rsidR="00635768" w:rsidRDefault="00635768" w:rsidP="00635768">
      <w:pPr>
        <w:pStyle w:val="Heading3"/>
        <w:rPr>
          <w:lang w:eastAsia="en-US"/>
        </w:rPr>
      </w:pPr>
      <w:r>
        <w:rPr>
          <w:lang w:eastAsia="en-US"/>
        </w:rPr>
        <w:t>Summary</w:t>
      </w:r>
    </w:p>
    <w:p w:rsidR="00B5748A" w:rsidRDefault="00A63FAF" w:rsidP="00A63FAF">
      <w:pPr>
        <w:rPr>
          <w:lang w:val="en-US" w:eastAsia="en-US"/>
        </w:rPr>
      </w:pPr>
      <w:r>
        <w:rPr>
          <w:lang w:val="en-US" w:eastAsia="en-US"/>
        </w:rPr>
        <w:t xml:space="preserve">Table 2 below lists the summary of all </w:t>
      </w:r>
      <w:r w:rsidRPr="00A63FAF">
        <w:rPr>
          <w:lang w:val="en-US" w:eastAsia="en-US"/>
        </w:rPr>
        <w:t xml:space="preserve">affected requirement for transparent </w:t>
      </w:r>
      <w:proofErr w:type="spellStart"/>
      <w:r w:rsidRPr="00A63FAF">
        <w:rPr>
          <w:lang w:val="en-US" w:eastAsia="en-US"/>
        </w:rPr>
        <w:t>TxD</w:t>
      </w:r>
      <w:proofErr w:type="spellEnd"/>
      <w:r w:rsidRPr="00A63FAF">
        <w:rPr>
          <w:lang w:val="en-US" w:eastAsia="en-US"/>
        </w:rPr>
        <w:t xml:space="preserve"> and proposed changes</w:t>
      </w:r>
      <w:r>
        <w:rPr>
          <w:lang w:val="en-US" w:eastAsia="en-US"/>
        </w:rPr>
        <w:t xml:space="preserve"> in the specification.</w:t>
      </w:r>
      <w:r w:rsidR="00B5748A">
        <w:rPr>
          <w:lang w:val="en-US" w:eastAsia="en-US"/>
        </w:rPr>
        <w:t xml:space="preserve"> </w:t>
      </w:r>
      <w:r w:rsidR="0028474E">
        <w:rPr>
          <w:lang w:val="en-US" w:eastAsia="en-US"/>
        </w:rPr>
        <w:t xml:space="preserve">Besides MPR and EVM, all other requirements can be defined in a similar way as </w:t>
      </w:r>
      <w:proofErr w:type="spellStart"/>
      <w:r w:rsidR="0028474E">
        <w:rPr>
          <w:lang w:val="en-US" w:eastAsia="en-US"/>
        </w:rPr>
        <w:t>ULFPTx</w:t>
      </w:r>
      <w:proofErr w:type="spellEnd"/>
      <w:r w:rsidR="0028474E">
        <w:rPr>
          <w:lang w:val="en-US" w:eastAsia="en-US"/>
        </w:rPr>
        <w:t xml:space="preserve">. For ACLR, some changes are needed according to the WF for </w:t>
      </w:r>
      <w:proofErr w:type="spellStart"/>
      <w:r w:rsidR="0028474E">
        <w:rPr>
          <w:lang w:val="en-US" w:eastAsia="en-US"/>
        </w:rPr>
        <w:t>TxD</w:t>
      </w:r>
      <w:proofErr w:type="spellEnd"/>
      <w:r w:rsidR="0028474E">
        <w:rPr>
          <w:lang w:val="en-US" w:eastAsia="en-US"/>
        </w:rPr>
        <w:t>.</w:t>
      </w:r>
    </w:p>
    <w:p w:rsidR="00767F1F" w:rsidRPr="003D7F5C" w:rsidRDefault="003D7F5C" w:rsidP="003D7F5C">
      <w:pPr>
        <w:spacing w:after="120"/>
        <w:jc w:val="center"/>
        <w:rPr>
          <w:rFonts w:ascii="Arial" w:hAnsi="Arial" w:cs="Arial"/>
          <w:b/>
          <w:lang w:val="en-US" w:eastAsia="en-US"/>
        </w:rPr>
      </w:pPr>
      <w:r w:rsidRPr="003D7F5C">
        <w:rPr>
          <w:rFonts w:ascii="Arial" w:eastAsia="MS Mincho" w:hAnsi="Arial" w:cs="Arial"/>
          <w:b/>
          <w:lang w:eastAsia="en-US"/>
        </w:rPr>
        <w:t xml:space="preserve">Table </w:t>
      </w:r>
      <w:r w:rsidR="00436E0F">
        <w:rPr>
          <w:rFonts w:ascii="Arial" w:eastAsia="MS Mincho" w:hAnsi="Arial" w:cs="Arial"/>
          <w:b/>
          <w:lang w:eastAsia="en-US"/>
        </w:rPr>
        <w:t>2</w:t>
      </w:r>
      <w:r>
        <w:rPr>
          <w:rFonts w:ascii="Arial" w:eastAsia="MS Mincho" w:hAnsi="Arial" w:cs="Arial"/>
          <w:b/>
          <w:lang w:eastAsia="en-US"/>
        </w:rPr>
        <w:t xml:space="preserve">: Summary of affected requirement for transparent </w:t>
      </w:r>
      <w:proofErr w:type="spellStart"/>
      <w:r>
        <w:rPr>
          <w:rFonts w:ascii="Arial" w:eastAsia="MS Mincho" w:hAnsi="Arial" w:cs="Arial"/>
          <w:b/>
          <w:lang w:eastAsia="en-US"/>
        </w:rPr>
        <w:t>TxD</w:t>
      </w:r>
      <w:proofErr w:type="spellEnd"/>
      <w:r>
        <w:rPr>
          <w:rFonts w:ascii="Arial" w:eastAsia="MS Mincho" w:hAnsi="Arial" w:cs="Arial"/>
          <w:b/>
          <w:lang w:eastAsia="en-US"/>
        </w:rPr>
        <w:t xml:space="preserve"> and proposed changes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374"/>
        <w:gridCol w:w="6031"/>
      </w:tblGrid>
      <w:tr w:rsidR="00767F1F" w:rsidRPr="00637380" w:rsidTr="00E4376D">
        <w:tc>
          <w:tcPr>
            <w:tcW w:w="1226"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Clause</w:t>
            </w:r>
          </w:p>
        </w:tc>
        <w:tc>
          <w:tcPr>
            <w:tcW w:w="2374"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Requirement</w:t>
            </w:r>
          </w:p>
        </w:tc>
        <w:tc>
          <w:tcPr>
            <w:tcW w:w="6031" w:type="dxa"/>
            <w:shd w:val="clear" w:color="auto" w:fill="auto"/>
          </w:tcPr>
          <w:p w:rsidR="00767F1F" w:rsidRPr="00637380" w:rsidRDefault="00767F1F" w:rsidP="00637380">
            <w:pPr>
              <w:spacing w:after="0"/>
              <w:rPr>
                <w:rFonts w:ascii="Arial" w:hAnsi="Arial" w:cs="Arial"/>
                <w:b/>
                <w:sz w:val="18"/>
                <w:lang w:val="en-US" w:eastAsia="en-US"/>
              </w:rPr>
            </w:pPr>
            <w:r w:rsidRPr="00637380">
              <w:rPr>
                <w:rFonts w:ascii="Arial" w:hAnsi="Arial" w:cs="Arial"/>
                <w:b/>
                <w:sz w:val="18"/>
                <w:lang w:val="en-US" w:eastAsia="en-US"/>
              </w:rPr>
              <w:t>Proposed clarifications or changes</w:t>
            </w:r>
          </w:p>
        </w:tc>
      </w:tr>
      <w:tr w:rsidR="00767F1F" w:rsidRPr="00637380" w:rsidTr="00E4376D">
        <w:tc>
          <w:tcPr>
            <w:tcW w:w="1226" w:type="dxa"/>
            <w:shd w:val="clear" w:color="auto" w:fill="auto"/>
          </w:tcPr>
          <w:p w:rsidR="00767F1F" w:rsidRPr="00637380" w:rsidRDefault="003D7F5C" w:rsidP="00637380">
            <w:pPr>
              <w:spacing w:after="0"/>
              <w:rPr>
                <w:rFonts w:ascii="Arial" w:hAnsi="Arial" w:cs="Arial"/>
                <w:sz w:val="18"/>
                <w:lang w:val="en-US" w:eastAsia="en-US"/>
              </w:rPr>
            </w:pPr>
            <w:r w:rsidRPr="00637380">
              <w:rPr>
                <w:rFonts w:ascii="Arial" w:hAnsi="Arial" w:cs="Arial"/>
                <w:sz w:val="18"/>
                <w:lang w:val="en-US" w:eastAsia="en-US"/>
              </w:rPr>
              <w:t>6.2.1</w:t>
            </w:r>
          </w:p>
        </w:tc>
        <w:tc>
          <w:tcPr>
            <w:tcW w:w="2374" w:type="dxa"/>
            <w:shd w:val="clear" w:color="auto" w:fill="auto"/>
          </w:tcPr>
          <w:p w:rsidR="00767F1F" w:rsidRPr="00637380" w:rsidRDefault="003D7F5C" w:rsidP="00637380">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031" w:type="dxa"/>
            <w:shd w:val="clear" w:color="auto" w:fill="auto"/>
          </w:tcPr>
          <w:p w:rsidR="00767F1F" w:rsidRPr="00637380" w:rsidRDefault="0028474E" w:rsidP="00637380">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767F1F" w:rsidRPr="00637380" w:rsidTr="00E4376D">
        <w:tc>
          <w:tcPr>
            <w:tcW w:w="1226" w:type="dxa"/>
            <w:shd w:val="clear" w:color="auto" w:fill="auto"/>
          </w:tcPr>
          <w:p w:rsidR="00767F1F"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6.2.2</w:t>
            </w:r>
          </w:p>
        </w:tc>
        <w:tc>
          <w:tcPr>
            <w:tcW w:w="2374" w:type="dxa"/>
            <w:shd w:val="clear" w:color="auto" w:fill="auto"/>
          </w:tcPr>
          <w:p w:rsidR="00767F1F"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MPR</w:t>
            </w:r>
          </w:p>
        </w:tc>
        <w:tc>
          <w:tcPr>
            <w:tcW w:w="6031" w:type="dxa"/>
            <w:shd w:val="clear" w:color="auto" w:fill="auto"/>
          </w:tcPr>
          <w:p w:rsidR="00097892" w:rsidRDefault="0028474E" w:rsidP="0028474E">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the PC3 MPR is used for both 1Tx and 2Tx</w:t>
            </w:r>
            <w:r w:rsidRPr="00567F99">
              <w:rPr>
                <w:rFonts w:ascii="Arial" w:hAnsi="Arial" w:cs="Arial"/>
                <w:sz w:val="18"/>
                <w:lang w:val="en-US" w:eastAsia="en-US"/>
              </w:rPr>
              <w:t>.</w:t>
            </w:r>
          </w:p>
          <w:p w:rsidR="0028474E" w:rsidRPr="00637380" w:rsidRDefault="0028474E" w:rsidP="0028474E">
            <w:pPr>
              <w:spacing w:after="0"/>
              <w:rPr>
                <w:rFonts w:ascii="Arial" w:hAnsi="Arial" w:cs="Arial"/>
                <w:sz w:val="18"/>
                <w:lang w:val="en-US" w:eastAsia="en-US"/>
              </w:rPr>
            </w:pPr>
            <w:r>
              <w:rPr>
                <w:rFonts w:ascii="Arial" w:hAnsi="Arial" w:cs="Arial"/>
                <w:sz w:val="18"/>
                <w:lang w:val="en-US" w:eastAsia="en-US"/>
              </w:rPr>
              <w:t>Similar to PC1.5, add new MPR for PC2 with 2Tx.</w:t>
            </w:r>
          </w:p>
        </w:tc>
      </w:tr>
      <w:tr w:rsidR="00626ED3" w:rsidRPr="00637380" w:rsidTr="00E4376D">
        <w:tc>
          <w:tcPr>
            <w:tcW w:w="1226"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6.2.4</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Configured transmitted power</w:t>
            </w:r>
          </w:p>
        </w:tc>
        <w:tc>
          <w:tcPr>
            <w:tcW w:w="6031" w:type="dxa"/>
            <w:shd w:val="clear" w:color="auto" w:fill="auto"/>
          </w:tcPr>
          <w:p w:rsidR="00103EBE" w:rsidRPr="00567F99" w:rsidRDefault="0028474E" w:rsidP="00637380">
            <w:pPr>
              <w:spacing w:after="0"/>
              <w:rPr>
                <w:rFonts w:ascii="Arial" w:hAnsi="Arial" w:cs="Arial"/>
                <w:sz w:val="18"/>
                <w:lang w:eastAsia="en-US"/>
              </w:rPr>
            </w:pPr>
            <w:r>
              <w:rPr>
                <w:rFonts w:ascii="Arial" w:hAnsi="Arial" w:cs="Arial"/>
                <w:sz w:val="18"/>
                <w:lang w:eastAsia="en-US"/>
              </w:rPr>
              <w:t xml:space="preserve">Similar to </w:t>
            </w:r>
            <w:proofErr w:type="spellStart"/>
            <w:r>
              <w:rPr>
                <w:rFonts w:ascii="Arial" w:hAnsi="Arial" w:cs="Arial"/>
                <w:sz w:val="18"/>
                <w:lang w:eastAsia="en-US"/>
              </w:rPr>
              <w:t>ULFPTx</w:t>
            </w:r>
            <w:proofErr w:type="spellEnd"/>
            <w:r>
              <w:rPr>
                <w:rFonts w:ascii="Arial" w:hAnsi="Arial" w:cs="Arial"/>
                <w:sz w:val="18"/>
                <w:lang w:eastAsia="en-US"/>
              </w:rPr>
              <w:t xml:space="preserve">, add </w:t>
            </w:r>
            <w:proofErr w:type="spellStart"/>
            <w:r w:rsidR="00103EBE" w:rsidRPr="00587232">
              <w:rPr>
                <w:rFonts w:ascii="Arial" w:hAnsi="Arial" w:cs="Arial"/>
                <w:sz w:val="18"/>
                <w:lang w:eastAsia="en-US"/>
              </w:rPr>
              <w:t>Pcmax,c</w:t>
            </w:r>
            <w:proofErr w:type="spellEnd"/>
            <w:r w:rsidR="00103EBE" w:rsidRPr="00587232">
              <w:rPr>
                <w:rFonts w:ascii="Arial" w:hAnsi="Arial" w:cs="Arial"/>
                <w:sz w:val="18"/>
                <w:lang w:eastAsia="en-US"/>
              </w:rPr>
              <w:t xml:space="preserve"> tolerance for 2Tx</w:t>
            </w:r>
          </w:p>
        </w:tc>
      </w:tr>
      <w:tr w:rsidR="00626ED3" w:rsidRPr="00637380" w:rsidTr="00E4376D">
        <w:tc>
          <w:tcPr>
            <w:tcW w:w="1226"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6.3.1</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Minimum output power</w:t>
            </w:r>
          </w:p>
        </w:tc>
        <w:tc>
          <w:tcPr>
            <w:tcW w:w="6031" w:type="dxa"/>
            <w:shd w:val="clear" w:color="auto" w:fill="auto"/>
          </w:tcPr>
          <w:p w:rsidR="00626ED3" w:rsidRPr="00637380" w:rsidRDefault="0028474E"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26ED3" w:rsidRPr="00637380" w:rsidTr="00E4376D">
        <w:tc>
          <w:tcPr>
            <w:tcW w:w="1226"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6.3.2</w:t>
            </w:r>
          </w:p>
        </w:tc>
        <w:tc>
          <w:tcPr>
            <w:tcW w:w="2374" w:type="dxa"/>
            <w:shd w:val="clear" w:color="auto" w:fill="auto"/>
          </w:tcPr>
          <w:p w:rsidR="00626ED3" w:rsidRPr="00626ED3" w:rsidRDefault="00626ED3" w:rsidP="00637380">
            <w:pPr>
              <w:spacing w:after="0"/>
              <w:rPr>
                <w:rFonts w:ascii="Arial" w:hAnsi="Arial" w:cs="Arial"/>
                <w:sz w:val="18"/>
                <w:lang w:val="en-US" w:eastAsia="en-US"/>
              </w:rPr>
            </w:pPr>
            <w:r w:rsidRPr="00626ED3">
              <w:rPr>
                <w:rFonts w:ascii="Arial" w:hAnsi="Arial" w:cs="Arial"/>
                <w:sz w:val="18"/>
                <w:lang w:val="en-US" w:eastAsia="en-US"/>
              </w:rPr>
              <w:t>Transmit OFF power</w:t>
            </w:r>
          </w:p>
        </w:tc>
        <w:tc>
          <w:tcPr>
            <w:tcW w:w="6031" w:type="dxa"/>
            <w:shd w:val="clear" w:color="auto" w:fill="auto"/>
          </w:tcPr>
          <w:p w:rsidR="00626ED3" w:rsidRPr="00567F99" w:rsidRDefault="00E4376D" w:rsidP="00637380">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26ED3" w:rsidRPr="00637380" w:rsidTr="00E4376D">
        <w:tc>
          <w:tcPr>
            <w:tcW w:w="1226"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6.3.3</w:t>
            </w:r>
          </w:p>
          <w:p w:rsidR="00103EBE" w:rsidRPr="00637380" w:rsidRDefault="00103EBE" w:rsidP="00637380">
            <w:pPr>
              <w:spacing w:after="0"/>
              <w:rPr>
                <w:rFonts w:ascii="Arial" w:hAnsi="Arial" w:cs="Arial"/>
                <w:sz w:val="18"/>
                <w:lang w:val="en-US" w:eastAsia="en-US"/>
              </w:rPr>
            </w:pPr>
            <w:r>
              <w:rPr>
                <w:rFonts w:ascii="Arial" w:hAnsi="Arial" w:cs="Arial"/>
                <w:sz w:val="18"/>
                <w:lang w:val="en-US" w:eastAsia="en-US"/>
              </w:rPr>
              <w:t>6.3.3.1</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Transmit ON/OFF time mask</w:t>
            </w:r>
          </w:p>
        </w:tc>
        <w:tc>
          <w:tcPr>
            <w:tcW w:w="6031" w:type="dxa"/>
            <w:shd w:val="clear" w:color="auto" w:fill="auto"/>
          </w:tcPr>
          <w:p w:rsidR="00626ED3" w:rsidRPr="00637380" w:rsidRDefault="00E4376D"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26ED3" w:rsidRPr="00637380" w:rsidTr="00E4376D">
        <w:tc>
          <w:tcPr>
            <w:tcW w:w="1226" w:type="dxa"/>
            <w:shd w:val="clear" w:color="auto" w:fill="auto"/>
          </w:tcPr>
          <w:p w:rsidR="00626ED3" w:rsidRDefault="00626ED3" w:rsidP="00637380">
            <w:pPr>
              <w:spacing w:after="0"/>
              <w:rPr>
                <w:rFonts w:ascii="Arial" w:hAnsi="Arial" w:cs="Arial"/>
                <w:sz w:val="18"/>
                <w:lang w:val="en-US" w:eastAsia="en-US"/>
              </w:rPr>
            </w:pPr>
            <w:r>
              <w:rPr>
                <w:rFonts w:ascii="Arial" w:hAnsi="Arial" w:cs="Arial"/>
                <w:sz w:val="18"/>
                <w:lang w:val="en-US" w:eastAsia="en-US"/>
              </w:rPr>
              <w:t>6.3.4</w:t>
            </w:r>
          </w:p>
          <w:p w:rsidR="00567F99" w:rsidRPr="00637380" w:rsidRDefault="00567F99" w:rsidP="00637380">
            <w:pPr>
              <w:spacing w:after="0"/>
              <w:rPr>
                <w:rFonts w:ascii="Arial" w:hAnsi="Arial" w:cs="Arial"/>
                <w:sz w:val="18"/>
                <w:lang w:val="en-US" w:eastAsia="en-US"/>
              </w:rPr>
            </w:pPr>
            <w:r>
              <w:rPr>
                <w:rFonts w:ascii="Arial" w:hAnsi="Arial" w:cs="Arial"/>
                <w:sz w:val="18"/>
                <w:lang w:val="en-US" w:eastAsia="en-US"/>
              </w:rPr>
              <w:t>6.3.4.1</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Power control</w:t>
            </w:r>
          </w:p>
        </w:tc>
        <w:tc>
          <w:tcPr>
            <w:tcW w:w="6031" w:type="dxa"/>
            <w:shd w:val="clear" w:color="auto" w:fill="auto"/>
          </w:tcPr>
          <w:p w:rsidR="00626ED3" w:rsidRPr="00637380" w:rsidRDefault="00E4376D"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00567F99" w:rsidRPr="00567F99">
              <w:rPr>
                <w:rFonts w:ascii="Arial" w:hAnsi="Arial" w:cs="Arial"/>
                <w:sz w:val="18"/>
                <w:lang w:val="en-US" w:eastAsia="en-US"/>
              </w:rPr>
              <w:t>.</w:t>
            </w:r>
          </w:p>
        </w:tc>
      </w:tr>
      <w:tr w:rsidR="00626ED3" w:rsidRPr="00637380" w:rsidTr="00E4376D">
        <w:tc>
          <w:tcPr>
            <w:tcW w:w="1226" w:type="dxa"/>
            <w:shd w:val="clear" w:color="auto" w:fill="auto"/>
          </w:tcPr>
          <w:p w:rsidR="00626ED3" w:rsidRPr="00637380" w:rsidRDefault="00626ED3" w:rsidP="00637380">
            <w:pPr>
              <w:spacing w:after="0"/>
              <w:rPr>
                <w:rFonts w:ascii="Arial" w:hAnsi="Arial" w:cs="Arial"/>
                <w:sz w:val="18"/>
                <w:lang w:val="en-US" w:eastAsia="en-US"/>
              </w:rPr>
            </w:pPr>
            <w:r>
              <w:rPr>
                <w:rFonts w:ascii="Arial" w:hAnsi="Arial" w:cs="Arial"/>
                <w:sz w:val="18"/>
                <w:lang w:val="en-US" w:eastAsia="en-US"/>
              </w:rPr>
              <w:t>6.4</w:t>
            </w:r>
          </w:p>
        </w:tc>
        <w:tc>
          <w:tcPr>
            <w:tcW w:w="2374" w:type="dxa"/>
            <w:shd w:val="clear" w:color="auto" w:fill="auto"/>
          </w:tcPr>
          <w:p w:rsidR="00626ED3" w:rsidRPr="00637380" w:rsidRDefault="00626ED3" w:rsidP="00637380">
            <w:pPr>
              <w:spacing w:after="0"/>
              <w:rPr>
                <w:rFonts w:ascii="Arial" w:hAnsi="Arial" w:cs="Arial"/>
                <w:sz w:val="18"/>
                <w:lang w:val="en-US" w:eastAsia="en-US"/>
              </w:rPr>
            </w:pPr>
            <w:r w:rsidRPr="00626ED3">
              <w:rPr>
                <w:rFonts w:ascii="Arial" w:hAnsi="Arial" w:cs="Arial"/>
                <w:sz w:val="18"/>
                <w:lang w:val="en-US" w:eastAsia="en-US"/>
              </w:rPr>
              <w:t>Transmit signal quality</w:t>
            </w:r>
          </w:p>
        </w:tc>
        <w:tc>
          <w:tcPr>
            <w:tcW w:w="6031" w:type="dxa"/>
            <w:shd w:val="clear" w:color="auto" w:fill="auto"/>
          </w:tcPr>
          <w:p w:rsidR="00626ED3" w:rsidRPr="00637380" w:rsidRDefault="00E4376D"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6.4.2.1</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EVM</w:t>
            </w:r>
          </w:p>
        </w:tc>
        <w:tc>
          <w:tcPr>
            <w:tcW w:w="6031" w:type="dxa"/>
            <w:shd w:val="clear" w:color="auto" w:fill="auto"/>
          </w:tcPr>
          <w:p w:rsidR="00512D10" w:rsidRPr="00637380" w:rsidRDefault="00E4376D" w:rsidP="00637380">
            <w:pPr>
              <w:spacing w:after="0"/>
              <w:rPr>
                <w:rFonts w:ascii="Arial" w:hAnsi="Arial" w:cs="Arial"/>
                <w:sz w:val="18"/>
                <w:lang w:val="en-US" w:eastAsia="en-US"/>
              </w:rPr>
            </w:pPr>
            <w:r>
              <w:rPr>
                <w:rFonts w:ascii="Arial" w:hAnsi="Arial" w:cs="Arial"/>
                <w:sz w:val="18"/>
                <w:lang w:val="en-US" w:eastAsia="en-US"/>
              </w:rPr>
              <w:t xml:space="preserve">According to the WF in </w:t>
            </w:r>
            <w:r w:rsidRPr="00E4376D">
              <w:rPr>
                <w:rFonts w:ascii="Arial" w:hAnsi="Arial" w:cs="Arial"/>
                <w:sz w:val="18"/>
                <w:lang w:val="en-US" w:eastAsia="en-US"/>
              </w:rPr>
              <w:t>R4-2011768</w:t>
            </w:r>
            <w:r>
              <w:rPr>
                <w:rFonts w:ascii="Arial" w:hAnsi="Arial" w:cs="Arial"/>
                <w:sz w:val="18"/>
                <w:lang w:val="en-US" w:eastAsia="en-US"/>
              </w:rPr>
              <w:t>, the measurement procedure is defined in Annex F</w:t>
            </w:r>
            <w:r w:rsidR="0007641A" w:rsidRPr="00637380">
              <w:rPr>
                <w:rFonts w:ascii="Arial" w:hAnsi="Arial" w:cs="Arial"/>
                <w:sz w:val="18"/>
                <w:lang w:val="en-US"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6.5.2</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Out of band emission</w:t>
            </w:r>
          </w:p>
        </w:tc>
        <w:tc>
          <w:tcPr>
            <w:tcW w:w="6031" w:type="dxa"/>
            <w:shd w:val="clear" w:color="auto" w:fill="auto"/>
          </w:tcPr>
          <w:p w:rsidR="00512D10" w:rsidRPr="00637380" w:rsidRDefault="0028474E" w:rsidP="00637380">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00AC20F5" w:rsidRPr="00637380">
              <w:rPr>
                <w:rFonts w:ascii="Arial" w:hAnsi="Arial" w:cs="Arial"/>
                <w:sz w:val="18"/>
                <w:lang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6.5.2.4</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ACLR</w:t>
            </w:r>
          </w:p>
        </w:tc>
        <w:tc>
          <w:tcPr>
            <w:tcW w:w="6031" w:type="dxa"/>
            <w:shd w:val="clear" w:color="auto" w:fill="auto"/>
          </w:tcPr>
          <w:p w:rsidR="00512D10" w:rsidRPr="00637380" w:rsidRDefault="00E4376D" w:rsidP="00637380">
            <w:pPr>
              <w:spacing w:after="0"/>
              <w:rPr>
                <w:rFonts w:ascii="Arial" w:hAnsi="Arial" w:cs="Arial"/>
                <w:sz w:val="18"/>
                <w:lang w:val="en-US" w:eastAsia="en-US"/>
              </w:rPr>
            </w:pPr>
            <w:r>
              <w:rPr>
                <w:rFonts w:ascii="Arial" w:hAnsi="Arial" w:cs="Arial"/>
                <w:sz w:val="18"/>
                <w:lang w:val="en-US" w:eastAsia="en-US"/>
              </w:rPr>
              <w:t xml:space="preserve">Make changes according to WF in </w:t>
            </w:r>
            <w:r w:rsidRPr="00E4376D">
              <w:rPr>
                <w:rFonts w:ascii="Arial" w:hAnsi="Arial" w:cs="Arial"/>
                <w:sz w:val="18"/>
                <w:lang w:val="en-US" w:eastAsia="en-US"/>
              </w:rPr>
              <w:t>R4-2008465</w:t>
            </w:r>
            <w:r w:rsidR="0007641A" w:rsidRPr="00637380">
              <w:rPr>
                <w:rFonts w:ascii="Arial" w:hAnsi="Arial" w:cs="Arial"/>
                <w:sz w:val="18"/>
                <w:lang w:val="en-US"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6.5.3</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Spurious emissions</w:t>
            </w:r>
          </w:p>
        </w:tc>
        <w:tc>
          <w:tcPr>
            <w:tcW w:w="6031" w:type="dxa"/>
            <w:shd w:val="clear" w:color="auto" w:fill="auto"/>
          </w:tcPr>
          <w:p w:rsidR="00512D10" w:rsidRPr="00637380" w:rsidRDefault="0028474E" w:rsidP="0028474E">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 xml:space="preserve">as the sum of </w:t>
            </w:r>
            <w:r>
              <w:rPr>
                <w:rFonts w:ascii="Arial" w:hAnsi="Arial" w:cs="Arial"/>
                <w:sz w:val="18"/>
                <w:lang w:eastAsia="en-US"/>
              </w:rPr>
              <w:t xml:space="preserve">emissions </w:t>
            </w:r>
            <w:r w:rsidRPr="00E4376D">
              <w:rPr>
                <w:rFonts w:ascii="Arial" w:hAnsi="Arial" w:cs="Arial"/>
                <w:sz w:val="18"/>
                <w:lang w:eastAsia="en-US"/>
              </w:rPr>
              <w:t>at each transmit antenna connector</w:t>
            </w:r>
            <w:r w:rsidR="00AC20F5" w:rsidRPr="00637380">
              <w:rPr>
                <w:rFonts w:ascii="Arial" w:hAnsi="Arial" w:cs="Arial"/>
                <w:sz w:val="18"/>
                <w:lang w:val="en-US" w:eastAsia="en-US"/>
              </w:rPr>
              <w:t>.</w:t>
            </w:r>
          </w:p>
        </w:tc>
      </w:tr>
      <w:tr w:rsidR="00512D10" w:rsidRPr="00637380" w:rsidTr="00E4376D">
        <w:tc>
          <w:tcPr>
            <w:tcW w:w="1226"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6.5.4</w:t>
            </w:r>
          </w:p>
        </w:tc>
        <w:tc>
          <w:tcPr>
            <w:tcW w:w="2374" w:type="dxa"/>
            <w:shd w:val="clear" w:color="auto" w:fill="auto"/>
          </w:tcPr>
          <w:p w:rsidR="00512D10" w:rsidRPr="00637380" w:rsidRDefault="00512D10" w:rsidP="00637380">
            <w:pPr>
              <w:spacing w:after="0"/>
              <w:rPr>
                <w:rFonts w:ascii="Arial" w:hAnsi="Arial" w:cs="Arial"/>
                <w:sz w:val="18"/>
                <w:lang w:val="en-US" w:eastAsia="en-US"/>
              </w:rPr>
            </w:pPr>
            <w:r w:rsidRPr="00637380">
              <w:rPr>
                <w:rFonts w:ascii="Arial" w:hAnsi="Arial" w:cs="Arial"/>
                <w:sz w:val="18"/>
                <w:lang w:val="en-US" w:eastAsia="en-US"/>
              </w:rPr>
              <w:t>Transmit intermodulation</w:t>
            </w:r>
          </w:p>
        </w:tc>
        <w:tc>
          <w:tcPr>
            <w:tcW w:w="6031" w:type="dxa"/>
            <w:shd w:val="clear" w:color="auto" w:fill="auto"/>
          </w:tcPr>
          <w:p w:rsidR="00512D10" w:rsidRPr="00637380" w:rsidRDefault="0028474E" w:rsidP="00637380">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bl>
    <w:p w:rsidR="00635768" w:rsidRDefault="00635768" w:rsidP="00220929">
      <w:pPr>
        <w:spacing w:before="120"/>
        <w:rPr>
          <w:lang w:val="en-US" w:eastAsia="en-US"/>
        </w:rPr>
      </w:pPr>
    </w:p>
    <w:p w:rsidR="006C4547" w:rsidRDefault="00B46FED" w:rsidP="00B46FED">
      <w:pPr>
        <w:pStyle w:val="Heading2"/>
        <w:spacing w:after="240"/>
        <w:rPr>
          <w:lang w:val="en-US"/>
        </w:rPr>
      </w:pPr>
      <w:proofErr w:type="spellStart"/>
      <w:r>
        <w:rPr>
          <w:lang w:val="en-US"/>
        </w:rPr>
        <w:t>TxD</w:t>
      </w:r>
      <w:proofErr w:type="spellEnd"/>
      <w:r>
        <w:rPr>
          <w:lang w:val="en-US"/>
        </w:rPr>
        <w:t xml:space="preserve"> test</w:t>
      </w:r>
      <w:r w:rsidR="00F41F21">
        <w:rPr>
          <w:lang w:val="en-US"/>
        </w:rPr>
        <w:t xml:space="preserve"> related issues</w:t>
      </w:r>
    </w:p>
    <w:p w:rsidR="00496F8B" w:rsidRPr="00496F8B" w:rsidRDefault="00315299" w:rsidP="00496F8B">
      <w:pPr>
        <w:rPr>
          <w:lang w:val="en-US" w:eastAsia="en-US"/>
        </w:rPr>
      </w:pPr>
      <w:r>
        <w:rPr>
          <w:lang w:val="en-US" w:eastAsia="en-US"/>
        </w:rPr>
        <w:t xml:space="preserve">One part of the </w:t>
      </w:r>
      <w:proofErr w:type="spellStart"/>
      <w:r>
        <w:rPr>
          <w:lang w:val="en-US" w:eastAsia="en-US"/>
        </w:rPr>
        <w:t>TxD</w:t>
      </w:r>
      <w:proofErr w:type="spellEnd"/>
      <w:r>
        <w:rPr>
          <w:lang w:val="en-US" w:eastAsia="en-US"/>
        </w:rPr>
        <w:t xml:space="preserve"> WF [1] is related to measurement of the requirements</w:t>
      </w:r>
      <w:r w:rsidR="00496F8B">
        <w:rPr>
          <w:lang w:val="en-US" w:eastAsia="en-US"/>
        </w:rPr>
        <w:t>.</w:t>
      </w:r>
    </w:p>
    <w:p w:rsidR="00635768" w:rsidRDefault="00002F0B" w:rsidP="00635768">
      <w:pPr>
        <w:pStyle w:val="Heading3"/>
        <w:rPr>
          <w:lang w:eastAsia="en-US"/>
        </w:rPr>
      </w:pPr>
      <w:r>
        <w:rPr>
          <w:lang w:eastAsia="en-US"/>
        </w:rPr>
        <w:t xml:space="preserve">Declaration for default </w:t>
      </w:r>
      <w:proofErr w:type="spellStart"/>
      <w:proofErr w:type="gramStart"/>
      <w:r>
        <w:rPr>
          <w:lang w:eastAsia="en-US"/>
        </w:rPr>
        <w:t>Tx</w:t>
      </w:r>
      <w:proofErr w:type="spellEnd"/>
      <w:proofErr w:type="gramEnd"/>
      <w:r>
        <w:rPr>
          <w:lang w:eastAsia="en-US"/>
        </w:rPr>
        <w:t xml:space="preserve"> connector</w:t>
      </w:r>
    </w:p>
    <w:p w:rsidR="00002F0B" w:rsidRDefault="00315299" w:rsidP="00002F0B">
      <w:pPr>
        <w:rPr>
          <w:lang w:val="en-US" w:eastAsia="en-US"/>
        </w:rPr>
      </w:pPr>
      <w:r>
        <w:rPr>
          <w:lang w:eastAsia="en-US"/>
        </w:rPr>
        <w:t>Upon the options in WF [7], some additional options are added in last meeting.</w:t>
      </w:r>
    </w:p>
    <w:p w:rsidR="00422961" w:rsidRPr="00315299" w:rsidRDefault="007115FB" w:rsidP="00315299">
      <w:pPr>
        <w:numPr>
          <w:ilvl w:val="0"/>
          <w:numId w:val="14"/>
        </w:numPr>
        <w:spacing w:after="120"/>
        <w:ind w:left="714" w:hanging="357"/>
        <w:rPr>
          <w:lang w:val="en-US" w:eastAsia="en-US"/>
        </w:rPr>
      </w:pPr>
      <w:r w:rsidRPr="00315299">
        <w:rPr>
          <w:lang w:eastAsia="en-US"/>
        </w:rPr>
        <w:t>Option 1a: TE needs to detect all antenna connectors for ACK and NACK and any other expected response from UE</w:t>
      </w:r>
    </w:p>
    <w:p w:rsidR="00422961" w:rsidRPr="00315299" w:rsidRDefault="007115FB" w:rsidP="00315299">
      <w:pPr>
        <w:numPr>
          <w:ilvl w:val="0"/>
          <w:numId w:val="14"/>
        </w:numPr>
        <w:spacing w:after="120"/>
        <w:ind w:left="714" w:hanging="357"/>
        <w:rPr>
          <w:lang w:val="en-US" w:eastAsia="en-US"/>
        </w:rPr>
      </w:pPr>
      <w:r w:rsidRPr="00315299">
        <w:rPr>
          <w:lang w:eastAsia="en-US"/>
        </w:rPr>
        <w:t>Option 1b: TE needs to detect all declared TX antenna connectors for ACK and NACK and any other expected response from UE</w:t>
      </w:r>
    </w:p>
    <w:p w:rsidR="00422961" w:rsidRPr="00315299" w:rsidRDefault="007115FB" w:rsidP="00315299">
      <w:pPr>
        <w:numPr>
          <w:ilvl w:val="0"/>
          <w:numId w:val="14"/>
        </w:numPr>
        <w:spacing w:after="120"/>
        <w:ind w:left="714" w:hanging="357"/>
        <w:rPr>
          <w:lang w:val="en-US" w:eastAsia="en-US"/>
        </w:rPr>
      </w:pPr>
      <w:r w:rsidRPr="00315299">
        <w:rPr>
          <w:lang w:eastAsia="en-US"/>
        </w:rPr>
        <w:lastRenderedPageBreak/>
        <w:t>Option 2: UE declares which connector is primary TX connector from which ACK and NACK and any other expected response from UE is transmitted in all cases</w:t>
      </w:r>
    </w:p>
    <w:p w:rsidR="00422961" w:rsidRPr="00315299" w:rsidRDefault="007115FB" w:rsidP="00315299">
      <w:pPr>
        <w:numPr>
          <w:ilvl w:val="0"/>
          <w:numId w:val="14"/>
        </w:numPr>
        <w:spacing w:after="120"/>
        <w:ind w:left="714" w:hanging="357"/>
        <w:rPr>
          <w:lang w:val="en-US" w:eastAsia="en-US"/>
        </w:rPr>
      </w:pPr>
      <w:r w:rsidRPr="00315299">
        <w:rPr>
          <w:lang w:eastAsia="en-US"/>
        </w:rPr>
        <w:t>Option 2a: Per instructed as test mode, UE should keep its default connector (based on UE declaration) unchanged from which ACK and NACK and any other expected response from UE is transmitted in all test cases</w:t>
      </w:r>
    </w:p>
    <w:p w:rsidR="00422961" w:rsidRPr="00315299" w:rsidRDefault="007115FB" w:rsidP="00315299">
      <w:pPr>
        <w:numPr>
          <w:ilvl w:val="0"/>
          <w:numId w:val="14"/>
        </w:numPr>
        <w:spacing w:after="120"/>
        <w:ind w:left="714" w:hanging="357"/>
        <w:rPr>
          <w:lang w:val="en-US" w:eastAsia="en-US"/>
        </w:rPr>
      </w:pPr>
      <w:r w:rsidRPr="00315299">
        <w:rPr>
          <w:lang w:eastAsia="en-US"/>
        </w:rPr>
        <w:t xml:space="preserve">Option 3: Regardless of the above options, it should be clarified only tested </w:t>
      </w:r>
      <w:proofErr w:type="spellStart"/>
      <w:proofErr w:type="gramStart"/>
      <w:r w:rsidRPr="00315299">
        <w:rPr>
          <w:lang w:eastAsia="en-US"/>
        </w:rPr>
        <w:t>Tx</w:t>
      </w:r>
      <w:proofErr w:type="spellEnd"/>
      <w:proofErr w:type="gramEnd"/>
      <w:r w:rsidRPr="00315299">
        <w:rPr>
          <w:lang w:eastAsia="en-US"/>
        </w:rPr>
        <w:t xml:space="preserve"> connector is used as 1Tx transmission.</w:t>
      </w:r>
    </w:p>
    <w:p w:rsidR="00B46FED" w:rsidRDefault="009E69B0" w:rsidP="00B46FED">
      <w:pPr>
        <w:rPr>
          <w:lang w:val="en-US" w:eastAsia="en-US"/>
        </w:rPr>
      </w:pPr>
      <w:r>
        <w:rPr>
          <w:lang w:val="en-US" w:eastAsia="en-US"/>
        </w:rPr>
        <w:t xml:space="preserve">For the above options, our preference is </w:t>
      </w:r>
      <w:r w:rsidR="00315299">
        <w:rPr>
          <w:lang w:val="en-US" w:eastAsia="en-US"/>
        </w:rPr>
        <w:t xml:space="preserve">still </w:t>
      </w:r>
      <w:r>
        <w:rPr>
          <w:lang w:val="en-US" w:eastAsia="en-US"/>
        </w:rPr>
        <w:t>option 1b.</w:t>
      </w:r>
    </w:p>
    <w:p w:rsidR="00002F0B" w:rsidRDefault="00002F0B" w:rsidP="00002F0B">
      <w:pPr>
        <w:pStyle w:val="Heading3"/>
        <w:rPr>
          <w:lang w:val="en-GB" w:eastAsia="en-US"/>
        </w:rPr>
      </w:pPr>
      <w:r w:rsidRPr="00002F0B">
        <w:rPr>
          <w:lang w:val="en-GB" w:eastAsia="en-US"/>
        </w:rPr>
        <w:t>UE behaviour under conformance testing</w:t>
      </w:r>
    </w:p>
    <w:p w:rsidR="00002F0B" w:rsidRDefault="00213BD1" w:rsidP="00002F0B">
      <w:pPr>
        <w:rPr>
          <w:lang w:eastAsia="en-US"/>
        </w:rPr>
      </w:pPr>
      <w:r>
        <w:rPr>
          <w:lang w:eastAsia="en-US"/>
        </w:rPr>
        <w:t>Regarding the UE behaviour under conformance testing, there options are listed.</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1a: UE will keep the </w:t>
      </w:r>
      <w:proofErr w:type="spellStart"/>
      <w:proofErr w:type="gramStart"/>
      <w:r w:rsidR="00300ACC">
        <w:rPr>
          <w:lang w:val="en-US" w:eastAsia="en-US"/>
        </w:rPr>
        <w:t>Tx</w:t>
      </w:r>
      <w:proofErr w:type="spellEnd"/>
      <w:proofErr w:type="gramEnd"/>
      <w:r w:rsidRPr="00002F0B">
        <w:rPr>
          <w:lang w:val="en-US" w:eastAsia="en-US"/>
        </w:rPr>
        <w:t xml:space="preserve"> diversity status unchanged in conformance testing.</w:t>
      </w:r>
    </w:p>
    <w:p w:rsidR="00002F0B" w:rsidRPr="00002F0B" w:rsidRDefault="00002F0B" w:rsidP="00637380">
      <w:pPr>
        <w:numPr>
          <w:ilvl w:val="0"/>
          <w:numId w:val="14"/>
        </w:numPr>
        <w:spacing w:after="0"/>
        <w:ind w:left="714" w:hanging="357"/>
        <w:rPr>
          <w:lang w:val="en-US" w:eastAsia="en-US"/>
        </w:rPr>
      </w:pPr>
      <w:r w:rsidRPr="00002F0B">
        <w:rPr>
          <w:lang w:val="en-US" w:eastAsia="en-US"/>
        </w:rPr>
        <w:t xml:space="preserve">Option 1b: Test mode </w:t>
      </w:r>
      <w:proofErr w:type="spellStart"/>
      <w:r w:rsidRPr="00002F0B">
        <w:rPr>
          <w:lang w:val="en-US" w:eastAsia="en-US"/>
        </w:rPr>
        <w:t>signalling</w:t>
      </w:r>
      <w:proofErr w:type="spellEnd"/>
      <w:r w:rsidRPr="00002F0B">
        <w:rPr>
          <w:lang w:val="en-US" w:eastAsia="en-US"/>
        </w:rPr>
        <w:t xml:space="preserve"> is implemented to instruct UE to keep </w:t>
      </w:r>
      <w:proofErr w:type="spellStart"/>
      <w:r w:rsidRPr="00002F0B">
        <w:rPr>
          <w:lang w:val="en-US" w:eastAsia="en-US"/>
        </w:rPr>
        <w:t>T</w:t>
      </w:r>
      <w:r w:rsidR="00300ACC">
        <w:rPr>
          <w:lang w:val="en-US" w:eastAsia="en-US"/>
        </w:rPr>
        <w:t>x</w:t>
      </w:r>
      <w:proofErr w:type="spellEnd"/>
      <w:r w:rsidRPr="00002F0B">
        <w:rPr>
          <w:lang w:val="en-US" w:eastAsia="en-US"/>
        </w:rPr>
        <w:t xml:space="preserve"> div status unchanged</w:t>
      </w:r>
    </w:p>
    <w:p w:rsidR="00002F0B" w:rsidRDefault="00002F0B" w:rsidP="00637380">
      <w:pPr>
        <w:numPr>
          <w:ilvl w:val="0"/>
          <w:numId w:val="14"/>
        </w:numPr>
        <w:spacing w:after="120"/>
        <w:ind w:left="714" w:hanging="357"/>
        <w:rPr>
          <w:lang w:val="en-US" w:eastAsia="en-US"/>
        </w:rPr>
      </w:pPr>
      <w:r w:rsidRPr="00002F0B">
        <w:rPr>
          <w:lang w:val="en-US" w:eastAsia="en-US"/>
        </w:rPr>
        <w:t xml:space="preserve">Option 2: TE will detect and sum for every power step and change in condition from all connector </w:t>
      </w:r>
    </w:p>
    <w:p w:rsidR="00974BFF" w:rsidRDefault="00213BD1" w:rsidP="00002F0B">
      <w:pPr>
        <w:rPr>
          <w:lang w:val="en-US" w:eastAsia="en-US"/>
        </w:rPr>
      </w:pPr>
      <w:r>
        <w:rPr>
          <w:lang w:val="en-US" w:eastAsia="en-US"/>
        </w:rPr>
        <w:t xml:space="preserve">Firstly, we disagree that a specific test mode should be developed just for the </w:t>
      </w:r>
      <w:proofErr w:type="spellStart"/>
      <w:r>
        <w:rPr>
          <w:lang w:val="en-US" w:eastAsia="en-US"/>
        </w:rPr>
        <w:t>TxD</w:t>
      </w:r>
      <w:proofErr w:type="spellEnd"/>
      <w:r>
        <w:rPr>
          <w:lang w:val="en-US" w:eastAsia="en-US"/>
        </w:rPr>
        <w:t xml:space="preserve"> related test, which cause unnecessary burden for UE implementation. And we don’t think that </w:t>
      </w:r>
      <w:proofErr w:type="spellStart"/>
      <w:proofErr w:type="gramStart"/>
      <w:r>
        <w:rPr>
          <w:lang w:val="en-US" w:eastAsia="en-US"/>
        </w:rPr>
        <w:t>Tx</w:t>
      </w:r>
      <w:proofErr w:type="spellEnd"/>
      <w:proofErr w:type="gramEnd"/>
      <w:r>
        <w:rPr>
          <w:lang w:val="en-US" w:eastAsia="en-US"/>
        </w:rPr>
        <w:t xml:space="preserve"> diversity status should be maintained all the time during the test. Once the output power low</w:t>
      </w:r>
      <w:r w:rsidR="00974BFF">
        <w:rPr>
          <w:lang w:val="en-US" w:eastAsia="en-US"/>
        </w:rPr>
        <w:t>ered down to a certain level, there is no need to transmit at two antenna connectors, which would be a natural implementation choice for UE vendors. Our preference is option 2.</w:t>
      </w:r>
    </w:p>
    <w:p w:rsidR="00974BFF" w:rsidRPr="00A3518E" w:rsidRDefault="00974BFF" w:rsidP="00974BFF">
      <w:pPr>
        <w:rPr>
          <w:b/>
          <w:i/>
          <w:lang w:val="en-US" w:eastAsia="en-US"/>
        </w:rPr>
      </w:pPr>
      <w:r w:rsidRPr="002055B0">
        <w:rPr>
          <w:b/>
          <w:i/>
          <w:lang w:val="en-US" w:eastAsia="en-US"/>
        </w:rPr>
        <w:t xml:space="preserve">It is proposed </w:t>
      </w:r>
      <w:r>
        <w:rPr>
          <w:b/>
          <w:i/>
          <w:lang w:val="en-US" w:eastAsia="en-US"/>
        </w:rPr>
        <w:t xml:space="preserve">not </w:t>
      </w:r>
      <w:r w:rsidRPr="002055B0">
        <w:rPr>
          <w:b/>
          <w:i/>
          <w:lang w:val="en-US" w:eastAsia="en-US"/>
        </w:rPr>
        <w:t>to</w:t>
      </w:r>
      <w:r>
        <w:rPr>
          <w:b/>
          <w:i/>
          <w:lang w:val="en-US" w:eastAsia="en-US"/>
        </w:rPr>
        <w:t xml:space="preserve"> keep </w:t>
      </w:r>
      <w:proofErr w:type="spellStart"/>
      <w:r>
        <w:rPr>
          <w:b/>
          <w:i/>
          <w:lang w:val="en-US" w:eastAsia="en-US"/>
        </w:rPr>
        <w:t>TxD</w:t>
      </w:r>
      <w:proofErr w:type="spellEnd"/>
      <w:r>
        <w:rPr>
          <w:b/>
          <w:i/>
          <w:lang w:val="en-US" w:eastAsia="en-US"/>
        </w:rPr>
        <w:t xml:space="preserve"> status unchanged all the time during the test and no test mode is needed</w:t>
      </w:r>
      <w:r w:rsidRPr="002055B0">
        <w:rPr>
          <w:b/>
          <w:i/>
          <w:lang w:val="en-US" w:eastAsia="en-US"/>
        </w:rPr>
        <w:t>.</w:t>
      </w:r>
    </w:p>
    <w:p w:rsidR="00002F0B" w:rsidRPr="00002F0B" w:rsidRDefault="00002F0B" w:rsidP="00002F0B">
      <w:pPr>
        <w:pStyle w:val="Heading3"/>
        <w:rPr>
          <w:lang w:eastAsia="en-US"/>
        </w:rPr>
      </w:pPr>
      <w:r w:rsidRPr="00002F0B">
        <w:rPr>
          <w:lang w:val="en-GB" w:eastAsia="en-US"/>
        </w:rPr>
        <w:t>Power splitting behaviour</w:t>
      </w:r>
    </w:p>
    <w:p w:rsidR="00002F0B" w:rsidRDefault="00213BD1" w:rsidP="00B46FED">
      <w:pPr>
        <w:rPr>
          <w:lang w:val="en-US" w:eastAsia="en-US"/>
        </w:rPr>
      </w:pPr>
      <w:r>
        <w:rPr>
          <w:lang w:val="en-US" w:eastAsia="en-US"/>
        </w:rPr>
        <w:t xml:space="preserve">There are two options for power splitting </w:t>
      </w:r>
      <w:proofErr w:type="spellStart"/>
      <w:r>
        <w:rPr>
          <w:lang w:val="en-US" w:eastAsia="en-US"/>
        </w:rPr>
        <w:t>behaviour</w:t>
      </w:r>
      <w:proofErr w:type="spellEnd"/>
      <w:r>
        <w:rPr>
          <w:lang w:val="en-US" w:eastAsia="en-US"/>
        </w:rPr>
        <w:t>:</w:t>
      </w:r>
    </w:p>
    <w:p w:rsidR="00002F0B" w:rsidRDefault="00002F0B" w:rsidP="00637380">
      <w:pPr>
        <w:numPr>
          <w:ilvl w:val="0"/>
          <w:numId w:val="14"/>
        </w:numPr>
        <w:spacing w:after="0"/>
        <w:ind w:left="714" w:hanging="357"/>
        <w:rPr>
          <w:lang w:val="en-US" w:eastAsia="en-US"/>
        </w:rPr>
      </w:pPr>
      <w:r w:rsidRPr="00002F0B">
        <w:rPr>
          <w:lang w:val="en-US" w:eastAsia="en-US"/>
        </w:rPr>
        <w:t>Option 1: Only allow equal power split between connectors</w:t>
      </w:r>
    </w:p>
    <w:p w:rsidR="00422961" w:rsidRPr="00315299" w:rsidRDefault="007115FB" w:rsidP="00315299">
      <w:pPr>
        <w:numPr>
          <w:ilvl w:val="0"/>
          <w:numId w:val="14"/>
        </w:numPr>
        <w:spacing w:after="0"/>
        <w:ind w:left="714" w:hanging="357"/>
        <w:rPr>
          <w:lang w:val="en-US" w:eastAsia="en-US"/>
        </w:rPr>
      </w:pPr>
      <w:r w:rsidRPr="00315299">
        <w:rPr>
          <w:lang w:eastAsia="en-US"/>
        </w:rPr>
        <w:t xml:space="preserve">Option 1a: Per instructed as test mode, UE should keep equal power split between connectors in all cases. </w:t>
      </w:r>
    </w:p>
    <w:p w:rsidR="00002F0B" w:rsidRDefault="00002F0B" w:rsidP="00637380">
      <w:pPr>
        <w:numPr>
          <w:ilvl w:val="0"/>
          <w:numId w:val="14"/>
        </w:numPr>
        <w:spacing w:after="120"/>
        <w:ind w:left="714" w:hanging="357"/>
        <w:rPr>
          <w:lang w:val="en-US" w:eastAsia="en-US"/>
        </w:rPr>
      </w:pPr>
      <w:r w:rsidRPr="00002F0B">
        <w:rPr>
          <w:lang w:val="en-US" w:eastAsia="en-US"/>
        </w:rPr>
        <w:t>Option 2: Allow any power split between connectors</w:t>
      </w:r>
    </w:p>
    <w:p w:rsidR="00213BD1" w:rsidRDefault="00213BD1" w:rsidP="00213BD1">
      <w:pPr>
        <w:spacing w:after="120"/>
        <w:rPr>
          <w:lang w:val="en-US" w:eastAsia="en-US"/>
        </w:rPr>
      </w:pPr>
      <w:r>
        <w:rPr>
          <w:lang w:val="en-US" w:eastAsia="en-US"/>
        </w:rPr>
        <w:t xml:space="preserve">For simplicity of measurement, our view is that the power should be split equally between connectors, however, the power does not have to be equally split in real application, which is up to UE implementation and we think such flexibility left to UE is necessary. </w:t>
      </w:r>
    </w:p>
    <w:p w:rsidR="00213BD1" w:rsidRPr="00A3518E" w:rsidRDefault="00213BD1" w:rsidP="00213BD1">
      <w:pPr>
        <w:rPr>
          <w:b/>
          <w:i/>
          <w:lang w:val="en-US" w:eastAsia="en-US"/>
        </w:rPr>
      </w:pPr>
      <w:r w:rsidRPr="002055B0">
        <w:rPr>
          <w:b/>
          <w:i/>
          <w:lang w:val="en-US" w:eastAsia="en-US"/>
        </w:rPr>
        <w:t xml:space="preserve">It is proposed to </w:t>
      </w:r>
      <w:r>
        <w:rPr>
          <w:b/>
          <w:i/>
          <w:lang w:val="en-US" w:eastAsia="en-US"/>
        </w:rPr>
        <w:t xml:space="preserve">split the power equally between connectors </w:t>
      </w:r>
      <w:r w:rsidR="00315299">
        <w:rPr>
          <w:b/>
          <w:i/>
          <w:lang w:val="en-US" w:eastAsia="en-US"/>
        </w:rPr>
        <w:t xml:space="preserve">for some requirements, e.g. MOP, </w:t>
      </w:r>
      <w:r w:rsidR="005A21A8">
        <w:rPr>
          <w:b/>
          <w:i/>
          <w:lang w:val="en-US" w:eastAsia="en-US"/>
        </w:rPr>
        <w:t xml:space="preserve">SE, </w:t>
      </w:r>
      <w:proofErr w:type="gramStart"/>
      <w:r w:rsidR="005A21A8">
        <w:rPr>
          <w:b/>
          <w:i/>
          <w:lang w:val="en-US" w:eastAsia="en-US"/>
        </w:rPr>
        <w:t>SEM</w:t>
      </w:r>
      <w:proofErr w:type="gramEnd"/>
      <w:r w:rsidR="005A21A8">
        <w:rPr>
          <w:b/>
          <w:i/>
          <w:lang w:val="en-US" w:eastAsia="en-US"/>
        </w:rPr>
        <w:t xml:space="preserve"> </w:t>
      </w:r>
      <w:r>
        <w:rPr>
          <w:b/>
          <w:i/>
          <w:lang w:val="en-US" w:eastAsia="en-US"/>
        </w:rPr>
        <w:t>during the test but no need to limit the UE behavior like that in real application</w:t>
      </w:r>
      <w:r w:rsidRPr="002055B0">
        <w:rPr>
          <w:b/>
          <w:i/>
          <w:lang w:val="en-US" w:eastAsia="en-US"/>
        </w:rPr>
        <w:t>.</w:t>
      </w:r>
      <w:r w:rsidR="005A21A8">
        <w:rPr>
          <w:b/>
          <w:i/>
          <w:lang w:val="en-US" w:eastAsia="en-US"/>
        </w:rPr>
        <w:t xml:space="preserve"> Detailed test cases can be determined by RAN5.</w:t>
      </w:r>
    </w:p>
    <w:p w:rsidR="00213BD1" w:rsidRDefault="00213BD1" w:rsidP="00213BD1">
      <w:pPr>
        <w:spacing w:after="0"/>
        <w:rPr>
          <w:lang w:val="en-US" w:eastAsia="en-US"/>
        </w:rPr>
      </w:pPr>
    </w:p>
    <w:p w:rsidR="00002F0B" w:rsidRDefault="00E3257B" w:rsidP="00E3257B">
      <w:pPr>
        <w:pStyle w:val="Heading3"/>
        <w:rPr>
          <w:lang w:eastAsia="en-US"/>
        </w:rPr>
      </w:pPr>
      <w:r>
        <w:rPr>
          <w:lang w:eastAsia="en-US"/>
        </w:rPr>
        <w:t>Summary</w:t>
      </w:r>
    </w:p>
    <w:p w:rsidR="00E3257B" w:rsidRDefault="00A63FAF" w:rsidP="00E3257B">
      <w:pPr>
        <w:rPr>
          <w:lang w:val="en-US" w:eastAsia="en-US"/>
        </w:rPr>
      </w:pPr>
      <w:r>
        <w:rPr>
          <w:lang w:val="en-US" w:eastAsia="en-US"/>
        </w:rPr>
        <w:t xml:space="preserve">Table 3 below lists the summary of test related issues and proposals for transparent </w:t>
      </w:r>
      <w:proofErr w:type="spellStart"/>
      <w:r>
        <w:rPr>
          <w:lang w:val="en-US" w:eastAsia="en-US"/>
        </w:rPr>
        <w:t>TxD</w:t>
      </w:r>
      <w:proofErr w:type="spellEnd"/>
      <w:r>
        <w:rPr>
          <w:lang w:val="en-US" w:eastAsia="en-US"/>
        </w:rPr>
        <w:t xml:space="preserve"> test.</w:t>
      </w:r>
    </w:p>
    <w:p w:rsidR="00E3257B" w:rsidRPr="003D7F5C" w:rsidRDefault="00E3257B" w:rsidP="00E3257B">
      <w:pPr>
        <w:spacing w:after="120"/>
        <w:jc w:val="center"/>
        <w:rPr>
          <w:rFonts w:ascii="Arial" w:hAnsi="Arial" w:cs="Arial"/>
          <w:b/>
          <w:lang w:val="en-US" w:eastAsia="en-US"/>
        </w:rPr>
      </w:pPr>
      <w:r w:rsidRPr="003D7F5C">
        <w:rPr>
          <w:rFonts w:ascii="Arial" w:eastAsia="MS Mincho" w:hAnsi="Arial" w:cs="Arial"/>
          <w:b/>
          <w:lang w:eastAsia="en-US"/>
        </w:rPr>
        <w:t xml:space="preserve">Table </w:t>
      </w:r>
      <w:r w:rsidR="00A63FAF">
        <w:rPr>
          <w:rFonts w:ascii="Arial" w:eastAsia="MS Mincho" w:hAnsi="Arial" w:cs="Arial"/>
          <w:b/>
          <w:lang w:eastAsia="en-US"/>
        </w:rPr>
        <w:t>3</w:t>
      </w:r>
      <w:r>
        <w:rPr>
          <w:rFonts w:ascii="Arial" w:eastAsia="MS Mincho" w:hAnsi="Arial" w:cs="Arial"/>
          <w:b/>
          <w:lang w:eastAsia="en-US"/>
        </w:rPr>
        <w:t xml:space="preserve">: Summary of test related issues for </w:t>
      </w:r>
      <w:proofErr w:type="spellStart"/>
      <w:r>
        <w:rPr>
          <w:rFonts w:ascii="Arial" w:eastAsia="MS Mincho" w:hAnsi="Arial" w:cs="Arial"/>
          <w:b/>
          <w:lang w:eastAsia="en-US"/>
        </w:rPr>
        <w:t>TxD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6009"/>
      </w:tblGrid>
      <w:tr w:rsidR="00E3257B" w:rsidRPr="00637380" w:rsidTr="00637380">
        <w:trPr>
          <w:jc w:val="center"/>
        </w:trPr>
        <w:tc>
          <w:tcPr>
            <w:tcW w:w="3119" w:type="dxa"/>
            <w:shd w:val="clear" w:color="auto" w:fill="auto"/>
          </w:tcPr>
          <w:p w:rsidR="00E3257B"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Items</w:t>
            </w:r>
          </w:p>
        </w:tc>
        <w:tc>
          <w:tcPr>
            <w:tcW w:w="6009" w:type="dxa"/>
            <w:shd w:val="clear" w:color="auto" w:fill="auto"/>
          </w:tcPr>
          <w:p w:rsidR="00E3257B" w:rsidRPr="00637380" w:rsidRDefault="00E3257B" w:rsidP="00637380">
            <w:pPr>
              <w:spacing w:after="0"/>
              <w:rPr>
                <w:rFonts w:ascii="Arial" w:hAnsi="Arial" w:cs="Arial"/>
                <w:b/>
                <w:sz w:val="18"/>
                <w:lang w:val="en-US" w:eastAsia="en-US"/>
              </w:rPr>
            </w:pPr>
            <w:r w:rsidRPr="00637380">
              <w:rPr>
                <w:rFonts w:ascii="Arial" w:hAnsi="Arial" w:cs="Arial"/>
                <w:b/>
                <w:sz w:val="18"/>
                <w:lang w:val="en-US" w:eastAsia="en-US"/>
              </w:rPr>
              <w:t>Proposed measurement procedure or UE behavior</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 xml:space="preserve">Declaration for default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connector</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TE needs to detect all declared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antenna connectors for ACK and NACK and any other expected response from UE.</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UE behavior under conformance testing</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No need to keep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status unchanged all the time during the test and test mode is not necessary.</w:t>
            </w:r>
          </w:p>
        </w:tc>
      </w:tr>
      <w:tr w:rsidR="00E3257B" w:rsidRPr="00637380" w:rsidTr="00637380">
        <w:trPr>
          <w:jc w:val="center"/>
        </w:trPr>
        <w:tc>
          <w:tcPr>
            <w:tcW w:w="3119" w:type="dxa"/>
            <w:shd w:val="clear" w:color="auto" w:fill="auto"/>
          </w:tcPr>
          <w:p w:rsidR="00E3257B" w:rsidRPr="00637380" w:rsidRDefault="00E3257B" w:rsidP="00637380">
            <w:pPr>
              <w:spacing w:after="0"/>
              <w:rPr>
                <w:rFonts w:ascii="Arial" w:hAnsi="Arial" w:cs="Arial"/>
                <w:sz w:val="18"/>
                <w:lang w:val="en-US" w:eastAsia="en-US"/>
              </w:rPr>
            </w:pPr>
            <w:r w:rsidRPr="00637380">
              <w:rPr>
                <w:rFonts w:ascii="Arial" w:hAnsi="Arial" w:cs="Arial"/>
                <w:sz w:val="18"/>
                <w:lang w:val="en-US" w:eastAsia="en-US"/>
              </w:rPr>
              <w:t>Power splitting behavior</w:t>
            </w:r>
          </w:p>
        </w:tc>
        <w:tc>
          <w:tcPr>
            <w:tcW w:w="6009" w:type="dxa"/>
            <w:shd w:val="clear" w:color="auto" w:fill="auto"/>
          </w:tcPr>
          <w:p w:rsidR="00E3257B" w:rsidRPr="00637380" w:rsidRDefault="00624FDE" w:rsidP="00637380">
            <w:pPr>
              <w:spacing w:after="0"/>
              <w:rPr>
                <w:rFonts w:ascii="Arial" w:hAnsi="Arial" w:cs="Arial"/>
                <w:sz w:val="18"/>
                <w:lang w:val="en-US" w:eastAsia="en-US"/>
              </w:rPr>
            </w:pPr>
            <w:r w:rsidRPr="00637380">
              <w:rPr>
                <w:rFonts w:ascii="Arial" w:hAnsi="Arial" w:cs="Arial"/>
                <w:sz w:val="18"/>
                <w:lang w:val="en-US" w:eastAsia="en-US"/>
              </w:rPr>
              <w:t xml:space="preserve">Split the power equally between connectors during the test </w:t>
            </w:r>
            <w:r w:rsidR="005A21A8">
              <w:rPr>
                <w:rFonts w:ascii="Arial" w:hAnsi="Arial" w:cs="Arial"/>
                <w:sz w:val="18"/>
                <w:lang w:val="en-US" w:eastAsia="en-US"/>
              </w:rPr>
              <w:t xml:space="preserve">for some requirements </w:t>
            </w:r>
            <w:r w:rsidRPr="00637380">
              <w:rPr>
                <w:rFonts w:ascii="Arial" w:hAnsi="Arial" w:cs="Arial"/>
                <w:sz w:val="18"/>
                <w:lang w:val="en-US" w:eastAsia="en-US"/>
              </w:rPr>
              <w:t>but no need to limit the UE behavior like that in real application.</w:t>
            </w:r>
          </w:p>
        </w:tc>
      </w:tr>
    </w:tbl>
    <w:p w:rsidR="00E3257B" w:rsidRDefault="00E3257B" w:rsidP="00E3257B">
      <w:pPr>
        <w:rPr>
          <w:lang w:val="en-US" w:eastAsia="en-US"/>
        </w:rPr>
      </w:pPr>
    </w:p>
    <w:p w:rsidR="00D724FC" w:rsidRDefault="00D724FC" w:rsidP="00D724FC">
      <w:pPr>
        <w:pStyle w:val="Heading2"/>
        <w:spacing w:after="240"/>
        <w:rPr>
          <w:lang w:val="en-US"/>
        </w:rPr>
      </w:pPr>
      <w:r>
        <w:rPr>
          <w:lang w:val="en-US"/>
        </w:rPr>
        <w:t xml:space="preserve">Applicability of the </w:t>
      </w:r>
      <w:proofErr w:type="spellStart"/>
      <w:r>
        <w:rPr>
          <w:lang w:val="en-US"/>
        </w:rPr>
        <w:t>TxD</w:t>
      </w:r>
      <w:proofErr w:type="spellEnd"/>
      <w:r>
        <w:rPr>
          <w:lang w:val="en-US"/>
        </w:rPr>
        <w:t xml:space="preserve"> related requirements</w:t>
      </w:r>
    </w:p>
    <w:p w:rsidR="00D724FC" w:rsidRDefault="000C7516" w:rsidP="00D724FC">
      <w:pPr>
        <w:rPr>
          <w:lang w:val="en-US" w:eastAsia="en-US"/>
        </w:rPr>
      </w:pPr>
      <w:r>
        <w:rPr>
          <w:lang w:val="en-US" w:eastAsia="en-US"/>
        </w:rPr>
        <w:t xml:space="preserve">The left issue in the WF is applicability of the </w:t>
      </w:r>
      <w:proofErr w:type="spellStart"/>
      <w:r>
        <w:rPr>
          <w:lang w:val="en-US" w:eastAsia="en-US"/>
        </w:rPr>
        <w:t>TxD</w:t>
      </w:r>
      <w:proofErr w:type="spellEnd"/>
      <w:r>
        <w:rPr>
          <w:lang w:val="en-US" w:eastAsia="en-US"/>
        </w:rPr>
        <w:t xml:space="preserve"> related requirements.</w:t>
      </w:r>
    </w:p>
    <w:p w:rsidR="005F433E" w:rsidRDefault="005F433E" w:rsidP="005F433E">
      <w:pPr>
        <w:rPr>
          <w:lang w:val="en-US" w:eastAsia="en-US"/>
        </w:rPr>
      </w:pPr>
      <w:proofErr w:type="spellStart"/>
      <w:r>
        <w:rPr>
          <w:lang w:val="en-US" w:eastAsia="en-US"/>
        </w:rPr>
        <w:lastRenderedPageBreak/>
        <w:t>ULFPTx</w:t>
      </w:r>
      <w:proofErr w:type="spellEnd"/>
      <w:r>
        <w:rPr>
          <w:lang w:val="en-US" w:eastAsia="en-US"/>
        </w:rPr>
        <w:t xml:space="preserve"> is a new feature introduced in Rel-16. For a UE</w:t>
      </w:r>
      <w:r w:rsidR="00ED1C7D">
        <w:rPr>
          <w:lang w:val="en-US" w:eastAsia="en-US"/>
        </w:rPr>
        <w:t xml:space="preserve"> supporting</w:t>
      </w:r>
      <w:r>
        <w:rPr>
          <w:lang w:val="en-US" w:eastAsia="en-US"/>
        </w:rPr>
        <w:t xml:space="preserve"> </w:t>
      </w:r>
      <w:proofErr w:type="spellStart"/>
      <w:r>
        <w:rPr>
          <w:lang w:val="en-US" w:eastAsia="en-US"/>
        </w:rPr>
        <w:t>ULFPTx</w:t>
      </w:r>
      <w:proofErr w:type="spellEnd"/>
      <w:r>
        <w:rPr>
          <w:lang w:val="en-US" w:eastAsia="en-US"/>
        </w:rPr>
        <w:t xml:space="preserve">, e.g. mode 1, essentially the UE is implemented by </w:t>
      </w:r>
      <w:proofErr w:type="spellStart"/>
      <w:r>
        <w:rPr>
          <w:lang w:val="en-US" w:eastAsia="en-US"/>
        </w:rPr>
        <w:t>TxD</w:t>
      </w:r>
      <w:proofErr w:type="spellEnd"/>
      <w:r>
        <w:rPr>
          <w:lang w:val="en-US" w:eastAsia="en-US"/>
        </w:rPr>
        <w:t xml:space="preserve">, in that sense, the </w:t>
      </w:r>
      <w:proofErr w:type="spellStart"/>
      <w:r>
        <w:rPr>
          <w:lang w:val="en-US" w:eastAsia="en-US"/>
        </w:rPr>
        <w:t>TxD</w:t>
      </w:r>
      <w:proofErr w:type="spellEnd"/>
      <w:r>
        <w:rPr>
          <w:lang w:val="en-US" w:eastAsia="en-US"/>
        </w:rPr>
        <w:t xml:space="preserve"> can be explicitly indicated via </w:t>
      </w:r>
      <w:proofErr w:type="spellStart"/>
      <w:r>
        <w:rPr>
          <w:lang w:val="en-US" w:eastAsia="en-US"/>
        </w:rPr>
        <w:t>ULFPTx</w:t>
      </w:r>
      <w:proofErr w:type="spellEnd"/>
      <w:r>
        <w:rPr>
          <w:lang w:val="en-US" w:eastAsia="en-US"/>
        </w:rPr>
        <w:t xml:space="preserve"> in Rel-16. However, if a UE does not support Rel-16 </w:t>
      </w:r>
      <w:proofErr w:type="spellStart"/>
      <w:r>
        <w:rPr>
          <w:lang w:val="en-US" w:eastAsia="en-US"/>
        </w:rPr>
        <w:t>ULFPTx</w:t>
      </w:r>
      <w:proofErr w:type="spellEnd"/>
      <w:r>
        <w:rPr>
          <w:lang w:val="en-US" w:eastAsia="en-US"/>
        </w:rPr>
        <w:t xml:space="preserve">, it’s not clear whether UE supports transparent </w:t>
      </w:r>
      <w:proofErr w:type="spellStart"/>
      <w:r>
        <w:rPr>
          <w:lang w:val="en-US" w:eastAsia="en-US"/>
        </w:rPr>
        <w:t>TxD</w:t>
      </w:r>
      <w:proofErr w:type="spellEnd"/>
      <w:r>
        <w:rPr>
          <w:lang w:val="en-US" w:eastAsia="en-US"/>
        </w:rPr>
        <w:t>. Thus there are some options in last meeting on w</w:t>
      </w:r>
      <w:r w:rsidRPr="005F433E">
        <w:rPr>
          <w:lang w:val="en-US" w:eastAsia="en-US"/>
        </w:rPr>
        <w:t xml:space="preserve">hether and how RAN4 introduce </w:t>
      </w:r>
      <w:proofErr w:type="spellStart"/>
      <w:r w:rsidRPr="005F433E">
        <w:rPr>
          <w:lang w:val="en-US" w:eastAsia="en-US"/>
        </w:rPr>
        <w:t>signalling</w:t>
      </w:r>
      <w:proofErr w:type="spellEnd"/>
      <w:r w:rsidRPr="005F433E">
        <w:rPr>
          <w:lang w:val="en-US" w:eastAsia="en-US"/>
        </w:rPr>
        <w:t xml:space="preserve"> for transparent </w:t>
      </w:r>
      <w:proofErr w:type="spellStart"/>
      <w:r w:rsidRPr="005F433E">
        <w:rPr>
          <w:lang w:val="en-US" w:eastAsia="en-US"/>
        </w:rPr>
        <w:t>TxD</w:t>
      </w:r>
      <w:proofErr w:type="spellEnd"/>
      <w:r w:rsidRPr="005F433E">
        <w:rPr>
          <w:lang w:val="en-US" w:eastAsia="en-US"/>
        </w:rPr>
        <w:t>:</w:t>
      </w:r>
    </w:p>
    <w:p w:rsidR="005F433E" w:rsidRPr="00631B34" w:rsidRDefault="005F433E" w:rsidP="005F433E">
      <w:pPr>
        <w:numPr>
          <w:ilvl w:val="0"/>
          <w:numId w:val="14"/>
        </w:numPr>
        <w:tabs>
          <w:tab w:val="num" w:pos="1440"/>
        </w:tabs>
        <w:spacing w:after="0"/>
        <w:ind w:left="714" w:hanging="357"/>
        <w:rPr>
          <w:lang w:val="en-US" w:eastAsia="en-US"/>
        </w:rPr>
      </w:pPr>
      <w:r w:rsidRPr="00631B34">
        <w:rPr>
          <w:lang w:val="en-US" w:eastAsia="en-US"/>
        </w:rPr>
        <w:t xml:space="preserve">Option 1: Use </w:t>
      </w:r>
      <w:proofErr w:type="spellStart"/>
      <w:r w:rsidRPr="00631B34">
        <w:rPr>
          <w:lang w:val="en-US" w:eastAsia="en-US"/>
        </w:rPr>
        <w:t>ModifiedMPRbehavior</w:t>
      </w:r>
      <w:proofErr w:type="spellEnd"/>
      <w:r w:rsidRPr="00631B34">
        <w:rPr>
          <w:lang w:val="en-US" w:eastAsia="en-US"/>
        </w:rPr>
        <w:t xml:space="preserve"> bits to signal additional relaxations.</w:t>
      </w:r>
    </w:p>
    <w:p w:rsidR="005F433E" w:rsidRPr="00631B34" w:rsidRDefault="005F433E" w:rsidP="005F433E">
      <w:pPr>
        <w:numPr>
          <w:ilvl w:val="0"/>
          <w:numId w:val="14"/>
        </w:numPr>
        <w:tabs>
          <w:tab w:val="num" w:pos="1440"/>
        </w:tabs>
        <w:spacing w:after="0"/>
        <w:ind w:left="714" w:hanging="357"/>
        <w:rPr>
          <w:lang w:val="en-US" w:eastAsia="en-US"/>
        </w:rPr>
      </w:pPr>
      <w:r w:rsidRPr="00631B34">
        <w:rPr>
          <w:lang w:val="en-US" w:eastAsia="en-US"/>
        </w:rPr>
        <w:t xml:space="preserve">Option 2: Introducing a new (capability) </w:t>
      </w:r>
      <w:r>
        <w:rPr>
          <w:lang w:val="en-US" w:eastAsia="en-US"/>
        </w:rPr>
        <w:t>signaling</w:t>
      </w:r>
      <w:r w:rsidRPr="00631B34">
        <w:rPr>
          <w:lang w:val="en-US" w:eastAsia="en-US"/>
        </w:rPr>
        <w:t xml:space="preserve"> for </w:t>
      </w:r>
      <w:proofErr w:type="spellStart"/>
      <w:r w:rsidRPr="00631B34">
        <w:rPr>
          <w:lang w:val="en-US" w:eastAsia="en-US"/>
        </w:rPr>
        <w:t>TxD</w:t>
      </w:r>
      <w:proofErr w:type="spellEnd"/>
    </w:p>
    <w:p w:rsidR="005F433E" w:rsidRPr="00631B34" w:rsidRDefault="005F433E" w:rsidP="005F433E">
      <w:pPr>
        <w:numPr>
          <w:ilvl w:val="0"/>
          <w:numId w:val="14"/>
        </w:numPr>
        <w:tabs>
          <w:tab w:val="num" w:pos="1440"/>
        </w:tabs>
        <w:spacing w:after="0"/>
        <w:ind w:left="714" w:hanging="357"/>
        <w:rPr>
          <w:lang w:val="en-US" w:eastAsia="en-US"/>
        </w:rPr>
      </w:pPr>
      <w:r w:rsidRPr="00631B34">
        <w:rPr>
          <w:lang w:val="en-US" w:eastAsia="en-US"/>
        </w:rPr>
        <w:t xml:space="preserve">Option 3: Introducing a new power class (e.g. PC2.5) for </w:t>
      </w:r>
      <w:proofErr w:type="spellStart"/>
      <w:r w:rsidRPr="00631B34">
        <w:rPr>
          <w:lang w:val="en-US" w:eastAsia="en-US"/>
        </w:rPr>
        <w:t>TxD</w:t>
      </w:r>
      <w:proofErr w:type="spellEnd"/>
    </w:p>
    <w:p w:rsidR="005F433E" w:rsidRPr="00631B34" w:rsidRDefault="005F433E" w:rsidP="005F433E">
      <w:pPr>
        <w:numPr>
          <w:ilvl w:val="0"/>
          <w:numId w:val="14"/>
        </w:numPr>
        <w:tabs>
          <w:tab w:val="num" w:pos="1440"/>
        </w:tabs>
        <w:spacing w:after="0"/>
        <w:ind w:left="714" w:hanging="357"/>
        <w:rPr>
          <w:lang w:val="en-US" w:eastAsia="en-US"/>
        </w:rPr>
      </w:pPr>
      <w:r w:rsidRPr="00631B34">
        <w:rPr>
          <w:lang w:val="en-US" w:eastAsia="en-US"/>
        </w:rPr>
        <w:t xml:space="preserve">Option 4: No need for </w:t>
      </w:r>
      <w:proofErr w:type="spellStart"/>
      <w:r w:rsidRPr="00631B34">
        <w:rPr>
          <w:lang w:val="en-US" w:eastAsia="en-US"/>
        </w:rPr>
        <w:t>TxD</w:t>
      </w:r>
      <w:proofErr w:type="spellEnd"/>
      <w:r w:rsidRPr="00631B34">
        <w:rPr>
          <w:lang w:val="en-US" w:eastAsia="en-US"/>
        </w:rPr>
        <w:t xml:space="preserve"> </w:t>
      </w:r>
      <w:r>
        <w:rPr>
          <w:lang w:val="en-US" w:eastAsia="en-US"/>
        </w:rPr>
        <w:t>signaling</w:t>
      </w:r>
    </w:p>
    <w:p w:rsidR="000C7516" w:rsidRDefault="00631B34" w:rsidP="005F433E">
      <w:pPr>
        <w:spacing w:before="120"/>
        <w:rPr>
          <w:lang w:val="en-US" w:eastAsia="en-US"/>
        </w:rPr>
      </w:pPr>
      <w:r>
        <w:rPr>
          <w:lang w:val="en-US" w:eastAsia="en-US"/>
        </w:rPr>
        <w:t xml:space="preserve">As confirmed in the RAN1 LS [9], transparent </w:t>
      </w:r>
      <w:proofErr w:type="spellStart"/>
      <w:r>
        <w:rPr>
          <w:lang w:val="en-US" w:eastAsia="en-US"/>
        </w:rPr>
        <w:t>TxD</w:t>
      </w:r>
      <w:proofErr w:type="spellEnd"/>
      <w:r>
        <w:rPr>
          <w:lang w:val="en-US" w:eastAsia="en-US"/>
        </w:rPr>
        <w:t xml:space="preserve"> can be supported by both single SRS port and two SRS ports. No matter whether the UE supporting code-book based UL MIMO or </w:t>
      </w:r>
      <w:proofErr w:type="spellStart"/>
      <w:r>
        <w:rPr>
          <w:lang w:val="en-US" w:eastAsia="en-US"/>
        </w:rPr>
        <w:t>ULFPTx</w:t>
      </w:r>
      <w:proofErr w:type="spellEnd"/>
      <w:r>
        <w:rPr>
          <w:lang w:val="en-US" w:eastAsia="en-US"/>
        </w:rPr>
        <w:t xml:space="preserve">, the maximum SRS ports are two ports, which can be indicated by IE </w:t>
      </w:r>
      <w:proofErr w:type="spellStart"/>
      <w:r w:rsidRPr="00631B34">
        <w:rPr>
          <w:i/>
          <w:lang w:val="en-US" w:eastAsia="en-US"/>
        </w:rPr>
        <w:t>maxNumberSRS</w:t>
      </w:r>
      <w:proofErr w:type="spellEnd"/>
      <w:r w:rsidRPr="00631B34">
        <w:rPr>
          <w:i/>
          <w:lang w:val="en-US" w:eastAsia="en-US"/>
        </w:rPr>
        <w:t>-Ports-</w:t>
      </w:r>
      <w:proofErr w:type="spellStart"/>
      <w:r w:rsidRPr="00631B34">
        <w:rPr>
          <w:i/>
          <w:lang w:val="en-US" w:eastAsia="en-US"/>
        </w:rPr>
        <w:t>PerResource</w:t>
      </w:r>
      <w:proofErr w:type="spellEnd"/>
      <w:r>
        <w:rPr>
          <w:i/>
          <w:lang w:val="en-US" w:eastAsia="en-US"/>
        </w:rPr>
        <w:t xml:space="preserve">. </w:t>
      </w:r>
      <w:r>
        <w:rPr>
          <w:lang w:val="en-US" w:eastAsia="en-US"/>
        </w:rPr>
        <w:t xml:space="preserve">However, since </w:t>
      </w:r>
      <w:proofErr w:type="spellStart"/>
      <w:r>
        <w:rPr>
          <w:lang w:val="en-US" w:eastAsia="en-US"/>
        </w:rPr>
        <w:t>TxD</w:t>
      </w:r>
      <w:proofErr w:type="spellEnd"/>
      <w:r>
        <w:rPr>
          <w:lang w:val="en-US" w:eastAsia="en-US"/>
        </w:rPr>
        <w:t xml:space="preserve"> is not specified in RAN1 spec, unlike UL MIMO, which can be configured to a certain mode based on UE reported capability, e.g. specific code book or </w:t>
      </w:r>
      <w:proofErr w:type="spellStart"/>
      <w:r>
        <w:rPr>
          <w:lang w:val="en-US" w:eastAsia="en-US"/>
        </w:rPr>
        <w:t>ULFPTx</w:t>
      </w:r>
      <w:proofErr w:type="spellEnd"/>
      <w:r>
        <w:rPr>
          <w:lang w:val="en-US" w:eastAsia="en-US"/>
        </w:rPr>
        <w:t xml:space="preserve"> transmission mode, there is no way to configure the UE to operate in </w:t>
      </w:r>
      <w:proofErr w:type="spellStart"/>
      <w:r>
        <w:rPr>
          <w:lang w:val="en-US" w:eastAsia="en-US"/>
        </w:rPr>
        <w:t>TxD</w:t>
      </w:r>
      <w:proofErr w:type="spellEnd"/>
      <w:r>
        <w:rPr>
          <w:lang w:val="en-US" w:eastAsia="en-US"/>
        </w:rPr>
        <w:t xml:space="preserve"> mode, even the UE can indicate that it has 2Tx capability via the </w:t>
      </w:r>
      <w:proofErr w:type="spellStart"/>
      <w:r w:rsidRPr="00631B34">
        <w:rPr>
          <w:i/>
          <w:lang w:val="en-US" w:eastAsia="en-US"/>
        </w:rPr>
        <w:t>maxNumberSRS</w:t>
      </w:r>
      <w:proofErr w:type="spellEnd"/>
      <w:r w:rsidRPr="00631B34">
        <w:rPr>
          <w:i/>
          <w:lang w:val="en-US" w:eastAsia="en-US"/>
        </w:rPr>
        <w:t>-Ports</w:t>
      </w:r>
      <w:r>
        <w:rPr>
          <w:lang w:val="en-US" w:eastAsia="en-US"/>
        </w:rPr>
        <w:t xml:space="preserve"> capability. </w:t>
      </w:r>
      <w:r w:rsidR="005F433E">
        <w:rPr>
          <w:lang w:val="en-US" w:eastAsia="en-US"/>
        </w:rPr>
        <w:t xml:space="preserve">Therefore, a new capability to indicate the UE can support </w:t>
      </w:r>
      <w:proofErr w:type="spellStart"/>
      <w:r w:rsidR="005F433E">
        <w:rPr>
          <w:lang w:val="en-US" w:eastAsia="en-US"/>
        </w:rPr>
        <w:t>TxD</w:t>
      </w:r>
      <w:proofErr w:type="spellEnd"/>
      <w:r w:rsidR="005F433E">
        <w:rPr>
          <w:lang w:val="en-US" w:eastAsia="en-US"/>
        </w:rPr>
        <w:t xml:space="preserve"> is not helpful to solve the issue, because the network cannot configure the UE to operate under </w:t>
      </w:r>
      <w:proofErr w:type="spellStart"/>
      <w:r w:rsidR="005F433E">
        <w:rPr>
          <w:lang w:val="en-US" w:eastAsia="en-US"/>
        </w:rPr>
        <w:t>TxD</w:t>
      </w:r>
      <w:proofErr w:type="spellEnd"/>
      <w:r w:rsidR="005F433E">
        <w:rPr>
          <w:lang w:val="en-US" w:eastAsia="en-US"/>
        </w:rPr>
        <w:t xml:space="preserve"> mode.</w:t>
      </w:r>
      <w:r w:rsidR="00113F3D">
        <w:rPr>
          <w:lang w:val="en-US" w:eastAsia="en-US"/>
        </w:rPr>
        <w:t xml:space="preserve"> </w:t>
      </w:r>
      <w:r w:rsidR="00ED1C7D">
        <w:rPr>
          <w:lang w:val="en-US" w:eastAsia="en-US"/>
        </w:rPr>
        <w:t xml:space="preserve">If the spec is enabled to configure the </w:t>
      </w:r>
      <w:proofErr w:type="spellStart"/>
      <w:r w:rsidR="00ED1C7D">
        <w:rPr>
          <w:lang w:val="en-US" w:eastAsia="en-US"/>
        </w:rPr>
        <w:t>TxD</w:t>
      </w:r>
      <w:proofErr w:type="spellEnd"/>
      <w:r w:rsidR="00ED1C7D">
        <w:rPr>
          <w:lang w:val="en-US" w:eastAsia="en-US"/>
        </w:rPr>
        <w:t xml:space="preserve"> mode, lots of spec impact is envisioned for both RAN1 and RAN2, which is not the purpose of the discussion on transparent of </w:t>
      </w:r>
      <w:proofErr w:type="spellStart"/>
      <w:r w:rsidR="00ED1C7D">
        <w:rPr>
          <w:lang w:val="en-US" w:eastAsia="en-US"/>
        </w:rPr>
        <w:t>TxD</w:t>
      </w:r>
      <w:proofErr w:type="spellEnd"/>
      <w:r w:rsidR="00ED1C7D">
        <w:rPr>
          <w:lang w:val="en-US" w:eastAsia="en-US"/>
        </w:rPr>
        <w:t>.</w:t>
      </w:r>
    </w:p>
    <w:p w:rsidR="00113F3D" w:rsidRDefault="00113F3D" w:rsidP="005F433E">
      <w:pPr>
        <w:spacing w:before="120"/>
        <w:rPr>
          <w:lang w:val="en-US"/>
        </w:rPr>
      </w:pPr>
      <w:r>
        <w:rPr>
          <w:lang w:val="en-US" w:eastAsia="en-US"/>
        </w:rPr>
        <w:t xml:space="preserve">As specified by RAN5, even for a UE supporting UL MIMO, the UE shall pass the test with </w:t>
      </w:r>
      <w:proofErr w:type="spellStart"/>
      <w:r w:rsidRPr="00113F3D">
        <w:rPr>
          <w:i/>
          <w:lang w:val="en-US" w:eastAsia="en-US"/>
        </w:rPr>
        <w:t>txConfig</w:t>
      </w:r>
      <w:proofErr w:type="spellEnd"/>
      <w:r>
        <w:rPr>
          <w:lang w:val="en-US" w:eastAsia="en-US"/>
        </w:rPr>
        <w:t xml:space="preserve"> absent, which means the UE </w:t>
      </w:r>
      <w:r w:rsidRPr="00113F3D">
        <w:rPr>
          <w:lang w:eastAsia="en-US"/>
        </w:rPr>
        <w:t>transmits PUSCH on one antenna port</w:t>
      </w:r>
      <w:r>
        <w:rPr>
          <w:lang w:eastAsia="en-US"/>
        </w:rPr>
        <w:t>. For a UE indicating with 2Tx, the possible UE implementation could be 23+23d</w:t>
      </w:r>
      <w:r>
        <w:rPr>
          <w:rFonts w:hint="eastAsia"/>
        </w:rPr>
        <w:t>B</w:t>
      </w:r>
      <w:r>
        <w:t xml:space="preserve">m or 26+23dBm, which can pass the MOP test via </w:t>
      </w:r>
      <w:proofErr w:type="spellStart"/>
      <w:r>
        <w:t>TxD</w:t>
      </w:r>
      <w:proofErr w:type="spellEnd"/>
      <w:r>
        <w:t xml:space="preserve"> for 23+23dBm implementation or 1Tx 26dBm. Of course, for the 26+23dBm UE, it can also use </w:t>
      </w:r>
      <w:proofErr w:type="spellStart"/>
      <w:r>
        <w:t>TxD</w:t>
      </w:r>
      <w:proofErr w:type="spellEnd"/>
      <w:r>
        <w:t xml:space="preserve"> to fulfil the MOP requirement, which is up to UE implementation. </w:t>
      </w:r>
      <w:r w:rsidR="00ED1C7D">
        <w:t xml:space="preserve">In other words, </w:t>
      </w:r>
      <w:r w:rsidR="00514199">
        <w:t xml:space="preserve">even a 2Tx UE has the capability of </w:t>
      </w:r>
      <w:proofErr w:type="spellStart"/>
      <w:r w:rsidR="00514199">
        <w:t>TxD</w:t>
      </w:r>
      <w:proofErr w:type="spellEnd"/>
      <w:r w:rsidR="00514199">
        <w:t xml:space="preserve">, it cannot make sure that the UE always operates under </w:t>
      </w:r>
      <w:proofErr w:type="spellStart"/>
      <w:r w:rsidR="00514199">
        <w:t>TxD</w:t>
      </w:r>
      <w:proofErr w:type="spellEnd"/>
      <w:r w:rsidR="00514199">
        <w:t xml:space="preserve"> mode, which depends on UE specific implementation. </w:t>
      </w:r>
      <w:r>
        <w:t xml:space="preserve">Generally, the RF requirements are implementation agnostic, thus the requirements actually should be defined based on 2Tx UE capability rather than </w:t>
      </w:r>
      <w:r w:rsidR="00ED1C7D">
        <w:t xml:space="preserve">for </w:t>
      </w:r>
      <w:proofErr w:type="spellStart"/>
      <w:r>
        <w:t>TxD</w:t>
      </w:r>
      <w:proofErr w:type="spellEnd"/>
      <w:r>
        <w:t xml:space="preserve"> operation mode. </w:t>
      </w:r>
    </w:p>
    <w:p w:rsidR="00C50884" w:rsidRPr="00A850D6" w:rsidRDefault="00C50884" w:rsidP="00C50884">
      <w:pPr>
        <w:spacing w:before="120"/>
        <w:rPr>
          <w:b/>
          <w:i/>
        </w:rPr>
      </w:pPr>
      <w:r w:rsidRPr="00A850D6">
        <w:rPr>
          <w:b/>
          <w:i/>
        </w:rPr>
        <w:t>Observation</w:t>
      </w:r>
      <w:r w:rsidR="00E65626">
        <w:rPr>
          <w:b/>
          <w:i/>
        </w:rPr>
        <w:t xml:space="preserve"> 5</w:t>
      </w:r>
      <w:r w:rsidRPr="00A850D6">
        <w:rPr>
          <w:b/>
          <w:i/>
        </w:rPr>
        <w:t xml:space="preserve">: </w:t>
      </w:r>
      <w:r>
        <w:rPr>
          <w:b/>
          <w:i/>
        </w:rPr>
        <w:t xml:space="preserve">The </w:t>
      </w:r>
      <w:r w:rsidR="003F2D78">
        <w:rPr>
          <w:b/>
          <w:i/>
        </w:rPr>
        <w:t xml:space="preserve">so called transparent </w:t>
      </w:r>
      <w:proofErr w:type="spellStart"/>
      <w:r w:rsidR="003F2D78">
        <w:rPr>
          <w:b/>
          <w:i/>
        </w:rPr>
        <w:t>TxD</w:t>
      </w:r>
      <w:proofErr w:type="spellEnd"/>
      <w:r w:rsidR="003F2D78">
        <w:rPr>
          <w:b/>
          <w:i/>
        </w:rPr>
        <w:t xml:space="preserve"> requirements </w:t>
      </w:r>
      <w:r w:rsidR="00527204">
        <w:rPr>
          <w:b/>
          <w:i/>
        </w:rPr>
        <w:t>should be</w:t>
      </w:r>
      <w:r w:rsidR="003F2D78">
        <w:rPr>
          <w:b/>
          <w:i/>
        </w:rPr>
        <w:t xml:space="preserve"> defined for UE supporting 2Tx rather than </w:t>
      </w:r>
      <w:r w:rsidR="00527204">
        <w:rPr>
          <w:b/>
          <w:i/>
        </w:rPr>
        <w:t xml:space="preserve">for </w:t>
      </w:r>
      <w:r w:rsidR="003F2D78">
        <w:rPr>
          <w:b/>
          <w:i/>
        </w:rPr>
        <w:t xml:space="preserve">UE </w:t>
      </w:r>
      <w:proofErr w:type="spellStart"/>
      <w:r w:rsidR="003F2D78">
        <w:rPr>
          <w:b/>
          <w:i/>
        </w:rPr>
        <w:t>operate</w:t>
      </w:r>
      <w:r w:rsidR="00527204">
        <w:rPr>
          <w:b/>
          <w:i/>
        </w:rPr>
        <w:t>ing</w:t>
      </w:r>
      <w:proofErr w:type="spellEnd"/>
      <w:r w:rsidR="003F2D78">
        <w:rPr>
          <w:b/>
          <w:i/>
        </w:rPr>
        <w:t xml:space="preserve"> in </w:t>
      </w:r>
      <w:proofErr w:type="spellStart"/>
      <w:r w:rsidR="003F2D78">
        <w:rPr>
          <w:b/>
          <w:i/>
        </w:rPr>
        <w:t>TxD</w:t>
      </w:r>
      <w:proofErr w:type="spellEnd"/>
      <w:r w:rsidR="003F2D78">
        <w:rPr>
          <w:b/>
          <w:i/>
        </w:rPr>
        <w:t xml:space="preserve"> mode</w:t>
      </w:r>
      <w:r>
        <w:rPr>
          <w:b/>
          <w:i/>
        </w:rPr>
        <w:t>.</w:t>
      </w:r>
    </w:p>
    <w:p w:rsidR="00D724FC" w:rsidRPr="003B4F87" w:rsidRDefault="003B4F87" w:rsidP="00E3257B">
      <w:pPr>
        <w:rPr>
          <w:lang w:val="en-US" w:eastAsia="en-US"/>
        </w:rPr>
      </w:pPr>
      <w:r>
        <w:rPr>
          <w:lang w:eastAsia="en-US"/>
        </w:rPr>
        <w:t xml:space="preserve">With this understanding, it is clear that the </w:t>
      </w:r>
      <w:r w:rsidRPr="003B4F87">
        <w:rPr>
          <w:lang w:eastAsia="en-US"/>
        </w:rPr>
        <w:t xml:space="preserve">transparent </w:t>
      </w:r>
      <w:proofErr w:type="spellStart"/>
      <w:r w:rsidRPr="003B4F87">
        <w:rPr>
          <w:lang w:eastAsia="en-US"/>
        </w:rPr>
        <w:t>TxD</w:t>
      </w:r>
      <w:proofErr w:type="spellEnd"/>
      <w:r w:rsidRPr="003B4F87">
        <w:rPr>
          <w:lang w:eastAsia="en-US"/>
        </w:rPr>
        <w:t xml:space="preserve"> requirements</w:t>
      </w:r>
      <w:r>
        <w:rPr>
          <w:lang w:eastAsia="en-US"/>
        </w:rPr>
        <w:t xml:space="preserve"> can also be applicable </w:t>
      </w:r>
      <w:r w:rsidRPr="003B4F87">
        <w:rPr>
          <w:lang w:eastAsia="en-US"/>
        </w:rPr>
        <w:t xml:space="preserve">to UE implementation without transparent </w:t>
      </w:r>
      <w:proofErr w:type="spellStart"/>
      <w:r w:rsidRPr="003B4F87">
        <w:rPr>
          <w:lang w:eastAsia="en-US"/>
        </w:rPr>
        <w:t>TxD</w:t>
      </w:r>
      <w:proofErr w:type="spellEnd"/>
      <w:r>
        <w:rPr>
          <w:lang w:eastAsia="en-US"/>
        </w:rPr>
        <w:t xml:space="preserve"> as long as the UE indicates 2Tx capability.</w:t>
      </w:r>
      <w:r w:rsidR="00386C57">
        <w:rPr>
          <w:lang w:eastAsia="en-US"/>
        </w:rPr>
        <w:t xml:space="preserve"> Consequently, the requirements for 2Tx should be specified in a generic way rather than the requirements dedicated to </w:t>
      </w:r>
      <w:proofErr w:type="spellStart"/>
      <w:r w:rsidR="00386C57">
        <w:rPr>
          <w:lang w:eastAsia="en-US"/>
        </w:rPr>
        <w:t>TxD</w:t>
      </w:r>
      <w:proofErr w:type="spellEnd"/>
      <w:r w:rsidR="00386C57">
        <w:rPr>
          <w:lang w:eastAsia="en-US"/>
        </w:rPr>
        <w:t>.</w:t>
      </w:r>
    </w:p>
    <w:p w:rsidR="00A33E8E" w:rsidRDefault="00A33E8E" w:rsidP="00A33E8E">
      <w:pPr>
        <w:pStyle w:val="Heading1"/>
        <w:spacing w:after="240"/>
        <w:rPr>
          <w:rFonts w:eastAsia="宋体"/>
          <w:lang w:eastAsia="zh-CN"/>
        </w:rPr>
      </w:pPr>
      <w:r>
        <w:rPr>
          <w:rFonts w:eastAsia="宋体" w:hint="eastAsia"/>
          <w:lang w:eastAsia="zh-CN"/>
        </w:rPr>
        <w:t>Conclusion</w:t>
      </w:r>
    </w:p>
    <w:p w:rsidR="00E93D47" w:rsidRDefault="00310C23" w:rsidP="00303E78">
      <w:r>
        <w:t xml:space="preserve">Detailed analysis for all possibly affected requirements as well as the test related issues are provided in this contribution. </w:t>
      </w:r>
    </w:p>
    <w:p w:rsidR="00E65626" w:rsidRDefault="00E65626" w:rsidP="00303E78">
      <w:pPr>
        <w:rPr>
          <w:b/>
          <w:i/>
          <w:lang w:val="en-US" w:eastAsia="en-US"/>
        </w:rPr>
      </w:pPr>
      <w:r w:rsidRPr="004F1F1A">
        <w:rPr>
          <w:b/>
          <w:i/>
          <w:lang w:val="en-US" w:eastAsia="en-US"/>
        </w:rPr>
        <w:t>Observation</w:t>
      </w:r>
      <w:r>
        <w:rPr>
          <w:b/>
          <w:i/>
          <w:lang w:val="en-US" w:eastAsia="en-US"/>
        </w:rPr>
        <w:t xml:space="preserve"> 1</w:t>
      </w:r>
      <w:r w:rsidRPr="004F1F1A">
        <w:rPr>
          <w:b/>
          <w:i/>
          <w:lang w:val="en-US" w:eastAsia="en-US"/>
        </w:rPr>
        <w:t xml:space="preserve">: Requirements for </w:t>
      </w:r>
      <w:proofErr w:type="spellStart"/>
      <w:r w:rsidRPr="004F1F1A">
        <w:rPr>
          <w:b/>
          <w:i/>
          <w:lang w:val="en-US" w:eastAsia="en-US"/>
        </w:rPr>
        <w:t>ULFPTx</w:t>
      </w:r>
      <w:proofErr w:type="spellEnd"/>
      <w:r w:rsidRPr="004F1F1A">
        <w:rPr>
          <w:b/>
          <w:i/>
          <w:lang w:val="en-US" w:eastAsia="en-US"/>
        </w:rPr>
        <w:t xml:space="preserve"> can be used as a reference to define the </w:t>
      </w:r>
      <w:proofErr w:type="spellStart"/>
      <w:r w:rsidRPr="004F1F1A">
        <w:rPr>
          <w:b/>
          <w:i/>
          <w:lang w:val="en-US" w:eastAsia="en-US"/>
        </w:rPr>
        <w:t>TxD</w:t>
      </w:r>
      <w:proofErr w:type="spellEnd"/>
      <w:r w:rsidRPr="004F1F1A">
        <w:rPr>
          <w:b/>
          <w:i/>
          <w:lang w:val="en-US" w:eastAsia="en-US"/>
        </w:rPr>
        <w:t xml:space="preserve"> related requirements.</w:t>
      </w:r>
    </w:p>
    <w:p w:rsidR="00E65626" w:rsidRPr="00382899" w:rsidRDefault="00E65626" w:rsidP="00E65626">
      <w:pPr>
        <w:rPr>
          <w:b/>
          <w:i/>
          <w:lang w:val="en-US" w:eastAsia="en-US"/>
        </w:rPr>
      </w:pPr>
      <w:r w:rsidRPr="00382899">
        <w:rPr>
          <w:b/>
          <w:i/>
          <w:lang w:val="en-US" w:eastAsia="en-US"/>
        </w:rPr>
        <w:t xml:space="preserve">Observation 2: </w:t>
      </w:r>
      <w:r>
        <w:rPr>
          <w:b/>
          <w:i/>
          <w:lang w:val="en-US" w:eastAsia="en-US"/>
        </w:rPr>
        <w:t xml:space="preserve">Main </w:t>
      </w:r>
      <w:proofErr w:type="spellStart"/>
      <w:r>
        <w:rPr>
          <w:b/>
          <w:i/>
          <w:lang w:val="en-US" w:eastAsia="en-US"/>
        </w:rPr>
        <w:t>TxD</w:t>
      </w:r>
      <w:proofErr w:type="spellEnd"/>
      <w:r>
        <w:rPr>
          <w:b/>
          <w:i/>
          <w:lang w:val="en-US" w:eastAsia="en-US"/>
        </w:rPr>
        <w:t xml:space="preserve"> requirements are power/emissions related ones as well as MPR and EVM. </w:t>
      </w:r>
    </w:p>
    <w:p w:rsidR="00E65626" w:rsidRPr="00382899" w:rsidRDefault="00E65626" w:rsidP="00E65626">
      <w:pPr>
        <w:spacing w:before="120"/>
        <w:rPr>
          <w:b/>
          <w:i/>
        </w:rPr>
      </w:pPr>
      <w:r w:rsidRPr="00382899">
        <w:rPr>
          <w:b/>
          <w:i/>
        </w:rPr>
        <w:t>Observatio</w:t>
      </w:r>
      <w:r>
        <w:rPr>
          <w:b/>
          <w:i/>
        </w:rPr>
        <w:t>n 3: A</w:t>
      </w:r>
      <w:r w:rsidRPr="00382899">
        <w:rPr>
          <w:b/>
          <w:i/>
        </w:rPr>
        <w:t xml:space="preserve">ccording to </w:t>
      </w:r>
      <w:proofErr w:type="spellStart"/>
      <w:r>
        <w:rPr>
          <w:b/>
          <w:i/>
        </w:rPr>
        <w:t>ULFPTx</w:t>
      </w:r>
      <w:proofErr w:type="spellEnd"/>
      <w:r>
        <w:rPr>
          <w:b/>
          <w:i/>
        </w:rPr>
        <w:t>, there is no difference of PC3 MPR requirement for 1Tx or 2Tx</w:t>
      </w:r>
    </w:p>
    <w:p w:rsidR="00E65626" w:rsidRDefault="00E65626" w:rsidP="00E65626">
      <w:pPr>
        <w:spacing w:before="120"/>
        <w:rPr>
          <w:b/>
          <w:i/>
        </w:rPr>
      </w:pPr>
      <w:r w:rsidRPr="00A850D6">
        <w:rPr>
          <w:b/>
          <w:i/>
        </w:rPr>
        <w:t>Observation</w:t>
      </w:r>
      <w:r>
        <w:rPr>
          <w:b/>
          <w:i/>
        </w:rPr>
        <w:t xml:space="preserve"> 4</w:t>
      </w:r>
      <w:r w:rsidRPr="00A850D6">
        <w:rPr>
          <w:b/>
          <w:i/>
        </w:rPr>
        <w:t xml:space="preserve">: </w:t>
      </w:r>
      <w:r>
        <w:rPr>
          <w:b/>
          <w:i/>
        </w:rPr>
        <w:t xml:space="preserve">The output power for </w:t>
      </w:r>
      <w:proofErr w:type="spellStart"/>
      <w:r>
        <w:rPr>
          <w:b/>
          <w:i/>
        </w:rPr>
        <w:t>TxD</w:t>
      </w:r>
      <w:proofErr w:type="spellEnd"/>
      <w:r>
        <w:rPr>
          <w:b/>
          <w:i/>
        </w:rPr>
        <w:t xml:space="preserve"> at each antenna connector could be different in real scenario, thus the EVM with </w:t>
      </w:r>
      <w:r w:rsidRPr="0011086E">
        <w:rPr>
          <w:b/>
          <w:i/>
        </w:rPr>
        <w:t>power weighting factor</w:t>
      </w:r>
      <w:r>
        <w:rPr>
          <w:b/>
          <w:i/>
        </w:rPr>
        <w:t xml:space="preserve"> is appropriate to be adopted for </w:t>
      </w:r>
      <w:proofErr w:type="spellStart"/>
      <w:r>
        <w:rPr>
          <w:b/>
          <w:i/>
        </w:rPr>
        <w:t>TxD</w:t>
      </w:r>
      <w:proofErr w:type="spellEnd"/>
      <w:r>
        <w:rPr>
          <w:b/>
          <w:i/>
        </w:rPr>
        <w:t>.</w:t>
      </w:r>
    </w:p>
    <w:p w:rsidR="00E65626" w:rsidRPr="00A850D6" w:rsidRDefault="00E65626" w:rsidP="00E65626">
      <w:pPr>
        <w:spacing w:before="120"/>
        <w:rPr>
          <w:b/>
          <w:i/>
        </w:rPr>
      </w:pPr>
      <w:r w:rsidRPr="00A850D6">
        <w:rPr>
          <w:b/>
          <w:i/>
        </w:rPr>
        <w:t>Observation</w:t>
      </w:r>
      <w:r>
        <w:rPr>
          <w:b/>
          <w:i/>
        </w:rPr>
        <w:t xml:space="preserve"> 5</w:t>
      </w:r>
      <w:r w:rsidRPr="00A850D6">
        <w:rPr>
          <w:b/>
          <w:i/>
        </w:rPr>
        <w:t xml:space="preserve">: </w:t>
      </w:r>
      <w:r>
        <w:rPr>
          <w:b/>
          <w:i/>
        </w:rPr>
        <w:t xml:space="preserve">The so called transparent </w:t>
      </w:r>
      <w:proofErr w:type="spellStart"/>
      <w:r>
        <w:rPr>
          <w:b/>
          <w:i/>
        </w:rPr>
        <w:t>TxD</w:t>
      </w:r>
      <w:proofErr w:type="spellEnd"/>
      <w:r>
        <w:rPr>
          <w:b/>
          <w:i/>
        </w:rPr>
        <w:t xml:space="preserve"> requirements should be defined for UE supporting 2Tx rather than for UE </w:t>
      </w:r>
      <w:proofErr w:type="spellStart"/>
      <w:r>
        <w:rPr>
          <w:b/>
          <w:i/>
        </w:rPr>
        <w:t>operateing</w:t>
      </w:r>
      <w:proofErr w:type="spellEnd"/>
      <w:r>
        <w:rPr>
          <w:b/>
          <w:i/>
        </w:rPr>
        <w:t xml:space="preserve"> in </w:t>
      </w:r>
      <w:proofErr w:type="spellStart"/>
      <w:r>
        <w:rPr>
          <w:b/>
          <w:i/>
        </w:rPr>
        <w:t>TxD</w:t>
      </w:r>
      <w:proofErr w:type="spellEnd"/>
      <w:r>
        <w:rPr>
          <w:b/>
          <w:i/>
        </w:rPr>
        <w:t xml:space="preserve"> mode.</w:t>
      </w:r>
    </w:p>
    <w:p w:rsidR="000C7516" w:rsidRDefault="00310C23" w:rsidP="00303E78">
      <w:r>
        <w:t xml:space="preserve">Since the transparent </w:t>
      </w:r>
      <w:proofErr w:type="spellStart"/>
      <w:r>
        <w:t>TxD</w:t>
      </w:r>
      <w:proofErr w:type="spellEnd"/>
      <w:r>
        <w:t xml:space="preserve"> requirements would be the same for both Rel-15 and Rel-16, though the analysis of the contribution is under TEI16 agenda, after reviewing all the </w:t>
      </w:r>
      <w:proofErr w:type="spellStart"/>
      <w:r>
        <w:t>TxD</w:t>
      </w:r>
      <w:proofErr w:type="spellEnd"/>
      <w:r>
        <w:t xml:space="preserve"> related requirements, we can see that the affected requirements are almost aligned with the changes for </w:t>
      </w:r>
      <w:proofErr w:type="spellStart"/>
      <w:r>
        <w:t>eMIMO</w:t>
      </w:r>
      <w:proofErr w:type="spellEnd"/>
      <w:r>
        <w:t xml:space="preserve"> </w:t>
      </w:r>
      <w:proofErr w:type="spellStart"/>
      <w:r>
        <w:t>ULFPTx</w:t>
      </w:r>
      <w:proofErr w:type="spellEnd"/>
      <w:r>
        <w:t xml:space="preserve">. The work load is not as large as expected. </w:t>
      </w:r>
    </w:p>
    <w:p w:rsidR="00310C23" w:rsidRDefault="00310C23" w:rsidP="00303E78">
      <w:r>
        <w:t xml:space="preserve">Once the </w:t>
      </w:r>
      <w:proofErr w:type="spellStart"/>
      <w:r>
        <w:t>TxD</w:t>
      </w:r>
      <w:proofErr w:type="spellEnd"/>
      <w:r>
        <w:t xml:space="preserve"> requirements for Rel-16 is close to the conclusion, RAN4 can consider the release independent issue and make a decision for Rel-15.</w:t>
      </w:r>
    </w:p>
    <w:p w:rsidR="00310C23" w:rsidRPr="00881D5A" w:rsidRDefault="00310C23" w:rsidP="00303E78">
      <w:pPr>
        <w:rPr>
          <w:b/>
          <w:i/>
        </w:rPr>
      </w:pPr>
      <w:r w:rsidRPr="00881D5A">
        <w:rPr>
          <w:b/>
          <w:i/>
        </w:rPr>
        <w:lastRenderedPageBreak/>
        <w:t xml:space="preserve">Proposal 1: It is proposed to focus on the transparent </w:t>
      </w:r>
      <w:proofErr w:type="spellStart"/>
      <w:r w:rsidRPr="00881D5A">
        <w:rPr>
          <w:b/>
          <w:i/>
        </w:rPr>
        <w:t>TxD</w:t>
      </w:r>
      <w:proofErr w:type="spellEnd"/>
      <w:r w:rsidRPr="00881D5A">
        <w:rPr>
          <w:b/>
          <w:i/>
        </w:rPr>
        <w:t xml:space="preserve"> requ</w:t>
      </w:r>
      <w:r w:rsidR="00881D5A" w:rsidRPr="00881D5A">
        <w:rPr>
          <w:b/>
          <w:i/>
        </w:rPr>
        <w:t xml:space="preserve">irements for Rel-16 firstly and considering the release independent manner for supporting transparent </w:t>
      </w:r>
      <w:proofErr w:type="spellStart"/>
      <w:r w:rsidR="00881D5A" w:rsidRPr="00881D5A">
        <w:rPr>
          <w:b/>
          <w:i/>
        </w:rPr>
        <w:t>TxD</w:t>
      </w:r>
      <w:proofErr w:type="spellEnd"/>
      <w:r w:rsidR="00881D5A" w:rsidRPr="00881D5A">
        <w:rPr>
          <w:b/>
          <w:i/>
        </w:rPr>
        <w:t xml:space="preserve"> in Rel-15.</w:t>
      </w:r>
    </w:p>
    <w:p w:rsidR="00881D5A" w:rsidRPr="00881D5A" w:rsidRDefault="00881D5A" w:rsidP="00303E78">
      <w:pPr>
        <w:rPr>
          <w:b/>
          <w:i/>
          <w:lang w:val="en-US"/>
        </w:rPr>
      </w:pPr>
      <w:r w:rsidRPr="00881D5A">
        <w:rPr>
          <w:b/>
          <w:i/>
          <w:lang w:val="en-US"/>
        </w:rPr>
        <w:t xml:space="preserve">Proposal 2: It is proposed to focus on the affected requirements </w:t>
      </w:r>
      <w:r>
        <w:rPr>
          <w:b/>
          <w:i/>
          <w:lang w:val="en-US"/>
        </w:rPr>
        <w:t xml:space="preserve">and corresponding spec changes </w:t>
      </w:r>
      <w:r w:rsidRPr="00881D5A">
        <w:rPr>
          <w:b/>
          <w:i/>
          <w:lang w:val="en-US"/>
        </w:rPr>
        <w:t>list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6"/>
        <w:gridCol w:w="2313"/>
        <w:gridCol w:w="6092"/>
      </w:tblGrid>
      <w:tr w:rsidR="00585259" w:rsidRPr="00637380" w:rsidTr="00D40403">
        <w:tc>
          <w:tcPr>
            <w:tcW w:w="1226"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Clause</w:t>
            </w:r>
          </w:p>
        </w:tc>
        <w:tc>
          <w:tcPr>
            <w:tcW w:w="2313"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Requirement</w:t>
            </w:r>
          </w:p>
        </w:tc>
        <w:tc>
          <w:tcPr>
            <w:tcW w:w="6092" w:type="dxa"/>
            <w:shd w:val="clear" w:color="auto" w:fill="auto"/>
          </w:tcPr>
          <w:p w:rsidR="00585259" w:rsidRPr="00637380" w:rsidRDefault="00585259" w:rsidP="00473A31">
            <w:pPr>
              <w:spacing w:after="0"/>
              <w:rPr>
                <w:rFonts w:ascii="Arial" w:hAnsi="Arial" w:cs="Arial"/>
                <w:b/>
                <w:sz w:val="18"/>
                <w:lang w:val="en-US" w:eastAsia="en-US"/>
              </w:rPr>
            </w:pPr>
            <w:r w:rsidRPr="00637380">
              <w:rPr>
                <w:rFonts w:ascii="Arial" w:hAnsi="Arial" w:cs="Arial"/>
                <w:b/>
                <w:sz w:val="18"/>
                <w:lang w:val="en-US" w:eastAsia="en-US"/>
              </w:rPr>
              <w:t>Proposed clarifications or changes</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6.2.1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UE maximum output power</w:t>
            </w:r>
          </w:p>
        </w:tc>
        <w:tc>
          <w:tcPr>
            <w:tcW w:w="6092" w:type="dxa"/>
            <w:shd w:val="clear" w:color="auto" w:fill="auto"/>
          </w:tcPr>
          <w:p w:rsidR="006D3837" w:rsidRPr="00637380" w:rsidRDefault="006D3837" w:rsidP="006D3837">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6.2.2</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MPR</w:t>
            </w:r>
          </w:p>
        </w:tc>
        <w:tc>
          <w:tcPr>
            <w:tcW w:w="6092"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the PC3 MPR is used for both 1Tx and 2Tx</w:t>
            </w:r>
            <w:r w:rsidRPr="00567F99">
              <w:rPr>
                <w:rFonts w:ascii="Arial" w:hAnsi="Arial" w:cs="Arial"/>
                <w:sz w:val="18"/>
                <w:lang w:val="en-US" w:eastAsia="en-US"/>
              </w:rPr>
              <w:t>.</w:t>
            </w:r>
          </w:p>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Similar to PC1.5, add new MPR for PC2 with 2Tx.</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6.2.4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Configured transmitted power</w:t>
            </w:r>
          </w:p>
        </w:tc>
        <w:tc>
          <w:tcPr>
            <w:tcW w:w="6092" w:type="dxa"/>
            <w:shd w:val="clear" w:color="auto" w:fill="auto"/>
          </w:tcPr>
          <w:p w:rsidR="006D3837" w:rsidRPr="00567F99" w:rsidRDefault="006D3837" w:rsidP="006D3837">
            <w:pPr>
              <w:spacing w:after="0"/>
              <w:rPr>
                <w:rFonts w:ascii="Arial" w:hAnsi="Arial" w:cs="Arial"/>
                <w:sz w:val="18"/>
                <w:lang w:eastAsia="en-US"/>
              </w:rPr>
            </w:pPr>
            <w:r>
              <w:rPr>
                <w:rFonts w:ascii="Arial" w:hAnsi="Arial" w:cs="Arial"/>
                <w:sz w:val="18"/>
                <w:lang w:eastAsia="en-US"/>
              </w:rPr>
              <w:t xml:space="preserve">Similar to </w:t>
            </w:r>
            <w:proofErr w:type="spellStart"/>
            <w:r>
              <w:rPr>
                <w:rFonts w:ascii="Arial" w:hAnsi="Arial" w:cs="Arial"/>
                <w:sz w:val="18"/>
                <w:lang w:eastAsia="en-US"/>
              </w:rPr>
              <w:t>ULFPTx</w:t>
            </w:r>
            <w:proofErr w:type="spellEnd"/>
            <w:r>
              <w:rPr>
                <w:rFonts w:ascii="Arial" w:hAnsi="Arial" w:cs="Arial"/>
                <w:sz w:val="18"/>
                <w:lang w:eastAsia="en-US"/>
              </w:rPr>
              <w:t xml:space="preserve">, add </w:t>
            </w:r>
            <w:proofErr w:type="spellStart"/>
            <w:r w:rsidRPr="00587232">
              <w:rPr>
                <w:rFonts w:ascii="Arial" w:hAnsi="Arial" w:cs="Arial"/>
                <w:sz w:val="18"/>
                <w:lang w:eastAsia="en-US"/>
              </w:rPr>
              <w:t>Pcmax,c</w:t>
            </w:r>
            <w:proofErr w:type="spellEnd"/>
            <w:r w:rsidRPr="00587232">
              <w:rPr>
                <w:rFonts w:ascii="Arial" w:hAnsi="Arial" w:cs="Arial"/>
                <w:sz w:val="18"/>
                <w:lang w:eastAsia="en-US"/>
              </w:rPr>
              <w:t xml:space="preserve"> tolerance for 2Tx</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6.3.1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Minimum output power</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D3837" w:rsidRPr="00637380" w:rsidTr="00D40403">
        <w:tc>
          <w:tcPr>
            <w:tcW w:w="1226"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val="en-US" w:eastAsia="en-US"/>
              </w:rPr>
              <w:t>6.3.2</w:t>
            </w:r>
          </w:p>
        </w:tc>
        <w:tc>
          <w:tcPr>
            <w:tcW w:w="2313" w:type="dxa"/>
            <w:shd w:val="clear" w:color="auto" w:fill="auto"/>
          </w:tcPr>
          <w:p w:rsidR="006D3837" w:rsidRPr="00626ED3" w:rsidRDefault="006D3837" w:rsidP="006D3837">
            <w:pPr>
              <w:spacing w:after="0"/>
              <w:rPr>
                <w:rFonts w:ascii="Arial" w:hAnsi="Arial" w:cs="Arial"/>
                <w:sz w:val="18"/>
                <w:lang w:val="en-US" w:eastAsia="en-US"/>
              </w:rPr>
            </w:pPr>
            <w:r w:rsidRPr="00626ED3">
              <w:rPr>
                <w:rFonts w:ascii="Arial" w:hAnsi="Arial" w:cs="Arial"/>
                <w:sz w:val="18"/>
                <w:lang w:val="en-US" w:eastAsia="en-US"/>
              </w:rPr>
              <w:t>Transmit OFF power</w:t>
            </w:r>
          </w:p>
        </w:tc>
        <w:tc>
          <w:tcPr>
            <w:tcW w:w="6092" w:type="dxa"/>
            <w:shd w:val="clear" w:color="auto" w:fill="auto"/>
          </w:tcPr>
          <w:p w:rsidR="006D3837" w:rsidRPr="00567F99" w:rsidRDefault="006D3837" w:rsidP="006D3837">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D3837" w:rsidRPr="00637380" w:rsidTr="00D40403">
        <w:tc>
          <w:tcPr>
            <w:tcW w:w="1226"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val="en-US" w:eastAsia="en-US"/>
              </w:rPr>
              <w:t>6.3.3</w:t>
            </w:r>
          </w:p>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6.3.3.1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Transmit ON/OFF time mask</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D3837" w:rsidRPr="00637380" w:rsidTr="00D40403">
        <w:tc>
          <w:tcPr>
            <w:tcW w:w="1226" w:type="dxa"/>
            <w:shd w:val="clear" w:color="auto" w:fill="auto"/>
          </w:tcPr>
          <w:p w:rsidR="006D3837" w:rsidRDefault="006D3837" w:rsidP="006D3837">
            <w:pPr>
              <w:spacing w:after="0"/>
              <w:rPr>
                <w:rFonts w:ascii="Arial" w:hAnsi="Arial" w:cs="Arial"/>
                <w:sz w:val="18"/>
                <w:lang w:val="en-US" w:eastAsia="en-US"/>
              </w:rPr>
            </w:pPr>
            <w:r>
              <w:rPr>
                <w:rFonts w:ascii="Arial" w:hAnsi="Arial" w:cs="Arial"/>
                <w:sz w:val="18"/>
                <w:lang w:val="en-US" w:eastAsia="en-US"/>
              </w:rPr>
              <w:t>6.3.4</w:t>
            </w:r>
          </w:p>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6.3.4.1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Power control</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6.4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26ED3">
              <w:rPr>
                <w:rFonts w:ascii="Arial" w:hAnsi="Arial" w:cs="Arial"/>
                <w:sz w:val="18"/>
                <w:lang w:val="en-US" w:eastAsia="en-US"/>
              </w:rPr>
              <w:t>Transmit signal quality</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clarify the requirement is defined at each antenna connector.</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6.4.2.1</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EVM</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 xml:space="preserve">According to the WF in </w:t>
            </w:r>
            <w:r w:rsidRPr="00E4376D">
              <w:rPr>
                <w:rFonts w:ascii="Arial" w:hAnsi="Arial" w:cs="Arial"/>
                <w:sz w:val="18"/>
                <w:lang w:val="en-US" w:eastAsia="en-US"/>
              </w:rPr>
              <w:t>R4-2011768</w:t>
            </w:r>
            <w:r>
              <w:rPr>
                <w:rFonts w:ascii="Arial" w:hAnsi="Arial" w:cs="Arial"/>
                <w:sz w:val="18"/>
                <w:lang w:val="en-US" w:eastAsia="en-US"/>
              </w:rPr>
              <w:t>, the measurement procedure is defined in Annex F</w:t>
            </w:r>
            <w:r w:rsidRPr="00637380">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6.5.2</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Out of band emission</w:t>
            </w:r>
          </w:p>
        </w:tc>
        <w:tc>
          <w:tcPr>
            <w:tcW w:w="6092" w:type="dxa"/>
            <w:shd w:val="clear" w:color="auto" w:fill="auto"/>
          </w:tcPr>
          <w:p w:rsidR="006D3837" w:rsidRPr="00637380" w:rsidRDefault="006D3837" w:rsidP="006D3837">
            <w:pPr>
              <w:spacing w:after="0"/>
              <w:rPr>
                <w:rFonts w:ascii="Arial" w:hAnsi="Arial" w:cs="Arial"/>
                <w:sz w:val="18"/>
                <w:lang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637380">
              <w:rPr>
                <w:rFonts w:ascii="Arial" w:hAnsi="Arial" w:cs="Arial"/>
                <w:sz w:val="18"/>
                <w:lang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6.5.2.4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ACLR</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val="en-US" w:eastAsia="en-US"/>
              </w:rPr>
              <w:t xml:space="preserve">Make changes according to WF in </w:t>
            </w:r>
            <w:r w:rsidRPr="00E4376D">
              <w:rPr>
                <w:rFonts w:ascii="Arial" w:hAnsi="Arial" w:cs="Arial"/>
                <w:sz w:val="18"/>
                <w:lang w:val="en-US" w:eastAsia="en-US"/>
              </w:rPr>
              <w:t>R4-2008465</w:t>
            </w:r>
            <w:r w:rsidRPr="00637380">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6.5.3</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Spurious emissions</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 xml:space="preserve">as the sum of </w:t>
            </w:r>
            <w:r>
              <w:rPr>
                <w:rFonts w:ascii="Arial" w:hAnsi="Arial" w:cs="Arial"/>
                <w:sz w:val="18"/>
                <w:lang w:eastAsia="en-US"/>
              </w:rPr>
              <w:t xml:space="preserve">emissions </w:t>
            </w:r>
            <w:r w:rsidRPr="00E4376D">
              <w:rPr>
                <w:rFonts w:ascii="Arial" w:hAnsi="Arial" w:cs="Arial"/>
                <w:sz w:val="18"/>
                <w:lang w:eastAsia="en-US"/>
              </w:rPr>
              <w:t>at each transmit antenna connector</w:t>
            </w:r>
            <w:r w:rsidRPr="00637380">
              <w:rPr>
                <w:rFonts w:ascii="Arial" w:hAnsi="Arial" w:cs="Arial"/>
                <w:sz w:val="18"/>
                <w:lang w:val="en-US" w:eastAsia="en-US"/>
              </w:rPr>
              <w:t>.</w:t>
            </w:r>
          </w:p>
        </w:tc>
      </w:tr>
      <w:tr w:rsidR="006D3837" w:rsidRPr="00637380" w:rsidTr="00D40403">
        <w:tc>
          <w:tcPr>
            <w:tcW w:w="1226"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6.5.4</w:t>
            </w:r>
          </w:p>
        </w:tc>
        <w:tc>
          <w:tcPr>
            <w:tcW w:w="2313" w:type="dxa"/>
            <w:shd w:val="clear" w:color="auto" w:fill="auto"/>
          </w:tcPr>
          <w:p w:rsidR="006D3837" w:rsidRPr="00637380" w:rsidRDefault="006D3837" w:rsidP="006D3837">
            <w:pPr>
              <w:spacing w:after="0"/>
              <w:rPr>
                <w:rFonts w:ascii="Arial" w:hAnsi="Arial" w:cs="Arial"/>
                <w:sz w:val="18"/>
                <w:lang w:val="en-US" w:eastAsia="en-US"/>
              </w:rPr>
            </w:pPr>
            <w:r w:rsidRPr="00637380">
              <w:rPr>
                <w:rFonts w:ascii="Arial" w:hAnsi="Arial" w:cs="Arial"/>
                <w:sz w:val="18"/>
                <w:lang w:val="en-US" w:eastAsia="en-US"/>
              </w:rPr>
              <w:t>Transmit intermodulation</w:t>
            </w:r>
          </w:p>
        </w:tc>
        <w:tc>
          <w:tcPr>
            <w:tcW w:w="6092" w:type="dxa"/>
            <w:shd w:val="clear" w:color="auto" w:fill="auto"/>
          </w:tcPr>
          <w:p w:rsidR="006D3837" w:rsidRPr="00637380" w:rsidRDefault="006D3837" w:rsidP="006D3837">
            <w:pPr>
              <w:spacing w:after="0"/>
              <w:rPr>
                <w:rFonts w:ascii="Arial" w:hAnsi="Arial" w:cs="Arial"/>
                <w:sz w:val="18"/>
                <w:lang w:val="en-US" w:eastAsia="en-US"/>
              </w:rPr>
            </w:pPr>
            <w:r>
              <w:rPr>
                <w:rFonts w:ascii="Arial" w:hAnsi="Arial" w:cs="Arial"/>
                <w:sz w:val="18"/>
                <w:lang w:eastAsia="en-US"/>
              </w:rPr>
              <w:t xml:space="preserve">Align with </w:t>
            </w:r>
            <w:proofErr w:type="spellStart"/>
            <w:r>
              <w:rPr>
                <w:rFonts w:ascii="Arial" w:hAnsi="Arial" w:cs="Arial"/>
                <w:sz w:val="18"/>
                <w:lang w:eastAsia="en-US"/>
              </w:rPr>
              <w:t>ULFPTx</w:t>
            </w:r>
            <w:proofErr w:type="spellEnd"/>
            <w:r>
              <w:rPr>
                <w:rFonts w:ascii="Arial" w:hAnsi="Arial" w:cs="Arial"/>
                <w:sz w:val="18"/>
                <w:lang w:eastAsia="en-US"/>
              </w:rPr>
              <w:t xml:space="preserve">, clarify the requirement is defined </w:t>
            </w:r>
            <w:r w:rsidRPr="00E4376D">
              <w:rPr>
                <w:rFonts w:ascii="Arial" w:hAnsi="Arial" w:cs="Arial"/>
                <w:sz w:val="18"/>
                <w:lang w:eastAsia="en-US"/>
              </w:rPr>
              <w:t>as the sum of output power at each transmit antenna connector</w:t>
            </w:r>
            <w:r w:rsidRPr="00567F99">
              <w:rPr>
                <w:rFonts w:ascii="Arial" w:hAnsi="Arial" w:cs="Arial"/>
                <w:sz w:val="18"/>
                <w:lang w:val="en-US" w:eastAsia="en-US"/>
              </w:rPr>
              <w:t>.</w:t>
            </w:r>
          </w:p>
        </w:tc>
      </w:tr>
    </w:tbl>
    <w:p w:rsidR="00585259" w:rsidRDefault="00585259" w:rsidP="00303E78">
      <w:pPr>
        <w:rPr>
          <w:lang w:val="en-US"/>
        </w:rPr>
      </w:pPr>
    </w:p>
    <w:p w:rsidR="00881D5A" w:rsidRPr="00881D5A" w:rsidRDefault="00881D5A" w:rsidP="00881D5A">
      <w:pPr>
        <w:rPr>
          <w:b/>
          <w:i/>
          <w:lang w:val="en-US"/>
        </w:rPr>
      </w:pPr>
      <w:r w:rsidRPr="00881D5A">
        <w:rPr>
          <w:b/>
          <w:i/>
          <w:lang w:val="en-US"/>
        </w:rPr>
        <w:t xml:space="preserve">Proposal </w:t>
      </w:r>
      <w:r>
        <w:rPr>
          <w:b/>
          <w:i/>
          <w:lang w:val="en-US"/>
        </w:rPr>
        <w:t>3</w:t>
      </w:r>
      <w:r w:rsidRPr="00881D5A">
        <w:rPr>
          <w:b/>
          <w:i/>
          <w:lang w:val="en-US"/>
        </w:rPr>
        <w:t xml:space="preserve">: It is proposed to </w:t>
      </w:r>
      <w:r>
        <w:rPr>
          <w:b/>
          <w:i/>
          <w:lang w:val="en-US"/>
        </w:rPr>
        <w:t xml:space="preserve">make decision on the </w:t>
      </w:r>
      <w:r w:rsidRPr="00881D5A">
        <w:rPr>
          <w:b/>
          <w:i/>
          <w:lang w:val="en-US"/>
        </w:rPr>
        <w:t>test related issues</w:t>
      </w:r>
      <w:r>
        <w:rPr>
          <w:b/>
          <w:i/>
          <w:lang w:val="en-US"/>
        </w:rPr>
        <w:t xml:space="preserve"> list in the table below</w:t>
      </w:r>
      <w:r w:rsidRPr="00881D5A">
        <w:rPr>
          <w:b/>
          <w:i/>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6093"/>
      </w:tblGrid>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Items</w:t>
            </w:r>
          </w:p>
        </w:tc>
        <w:tc>
          <w:tcPr>
            <w:tcW w:w="3163" w:type="pct"/>
            <w:shd w:val="clear" w:color="auto" w:fill="auto"/>
          </w:tcPr>
          <w:p w:rsidR="00881D5A" w:rsidRPr="00637380" w:rsidRDefault="00881D5A" w:rsidP="00637380">
            <w:pPr>
              <w:spacing w:after="0"/>
              <w:rPr>
                <w:rFonts w:ascii="Arial" w:hAnsi="Arial" w:cs="Arial"/>
                <w:b/>
                <w:sz w:val="18"/>
                <w:lang w:val="en-US" w:eastAsia="en-US"/>
              </w:rPr>
            </w:pPr>
            <w:r w:rsidRPr="00637380">
              <w:rPr>
                <w:rFonts w:ascii="Arial" w:hAnsi="Arial" w:cs="Arial"/>
                <w:b/>
                <w:sz w:val="18"/>
                <w:lang w:val="en-US" w:eastAsia="en-US"/>
              </w:rPr>
              <w:t>Proposed measurement procedure or UE behavior</w:t>
            </w:r>
          </w:p>
        </w:tc>
      </w:tr>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Declaration for default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connector</w:t>
            </w:r>
          </w:p>
        </w:tc>
        <w:tc>
          <w:tcPr>
            <w:tcW w:w="3163"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TE needs to detect all declared </w:t>
            </w:r>
            <w:proofErr w:type="spellStart"/>
            <w:r w:rsidRPr="00637380">
              <w:rPr>
                <w:rFonts w:ascii="Arial" w:hAnsi="Arial" w:cs="Arial"/>
                <w:sz w:val="18"/>
                <w:lang w:val="en-US" w:eastAsia="en-US"/>
              </w:rPr>
              <w:t>Tx</w:t>
            </w:r>
            <w:proofErr w:type="spellEnd"/>
            <w:r w:rsidRPr="00637380">
              <w:rPr>
                <w:rFonts w:ascii="Arial" w:hAnsi="Arial" w:cs="Arial"/>
                <w:sz w:val="18"/>
                <w:lang w:val="en-US" w:eastAsia="en-US"/>
              </w:rPr>
              <w:t xml:space="preserve"> antenna connectors for ACK and NACK and any other expected response from UE.</w:t>
            </w:r>
          </w:p>
        </w:tc>
      </w:tr>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UE behavior under conformance testing</w:t>
            </w:r>
          </w:p>
        </w:tc>
        <w:tc>
          <w:tcPr>
            <w:tcW w:w="3163"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 xml:space="preserve">No need to keep </w:t>
            </w:r>
            <w:proofErr w:type="spellStart"/>
            <w:r w:rsidRPr="00637380">
              <w:rPr>
                <w:rFonts w:ascii="Arial" w:hAnsi="Arial" w:cs="Arial"/>
                <w:sz w:val="18"/>
                <w:lang w:val="en-US" w:eastAsia="en-US"/>
              </w:rPr>
              <w:t>TxD</w:t>
            </w:r>
            <w:proofErr w:type="spellEnd"/>
            <w:r w:rsidRPr="00637380">
              <w:rPr>
                <w:rFonts w:ascii="Arial" w:hAnsi="Arial" w:cs="Arial"/>
                <w:sz w:val="18"/>
                <w:lang w:val="en-US" w:eastAsia="en-US"/>
              </w:rPr>
              <w:t xml:space="preserve"> status unchanged all the time during the test and test mode is not necessary.</w:t>
            </w:r>
          </w:p>
        </w:tc>
      </w:tr>
      <w:tr w:rsidR="00881D5A" w:rsidRPr="00637380" w:rsidTr="00D40403">
        <w:trPr>
          <w:jc w:val="center"/>
        </w:trPr>
        <w:tc>
          <w:tcPr>
            <w:tcW w:w="1837"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Power splitting behavior</w:t>
            </w:r>
          </w:p>
        </w:tc>
        <w:tc>
          <w:tcPr>
            <w:tcW w:w="3163" w:type="pct"/>
            <w:shd w:val="clear" w:color="auto" w:fill="auto"/>
          </w:tcPr>
          <w:p w:rsidR="00881D5A" w:rsidRPr="00637380" w:rsidRDefault="00881D5A" w:rsidP="00637380">
            <w:pPr>
              <w:spacing w:after="0"/>
              <w:rPr>
                <w:rFonts w:ascii="Arial" w:hAnsi="Arial" w:cs="Arial"/>
                <w:sz w:val="18"/>
                <w:lang w:val="en-US" w:eastAsia="en-US"/>
              </w:rPr>
            </w:pPr>
            <w:r w:rsidRPr="00637380">
              <w:rPr>
                <w:rFonts w:ascii="Arial" w:hAnsi="Arial" w:cs="Arial"/>
                <w:sz w:val="18"/>
                <w:lang w:val="en-US" w:eastAsia="en-US"/>
              </w:rPr>
              <w:t>Split the power equally between connectors during the test but no need to limit the UE behavior like that in real application.</w:t>
            </w:r>
          </w:p>
        </w:tc>
      </w:tr>
    </w:tbl>
    <w:p w:rsidR="00881D5A" w:rsidRDefault="00881D5A" w:rsidP="00303E78">
      <w:pPr>
        <w:rPr>
          <w:lang w:val="en-US"/>
        </w:rPr>
      </w:pPr>
    </w:p>
    <w:p w:rsidR="00114EE2" w:rsidRDefault="00114EE2" w:rsidP="00303E78">
      <w:pPr>
        <w:rPr>
          <w:lang w:val="en-US"/>
        </w:rPr>
      </w:pPr>
      <w:r>
        <w:rPr>
          <w:lang w:val="en-US"/>
        </w:rPr>
        <w:t>A companion CR is provided in [</w:t>
      </w:r>
      <w:r w:rsidR="00C3621C">
        <w:rPr>
          <w:lang w:val="en-US"/>
        </w:rPr>
        <w:t>9</w:t>
      </w:r>
      <w:r>
        <w:rPr>
          <w:lang w:val="en-US"/>
        </w:rPr>
        <w:t>].</w:t>
      </w:r>
    </w:p>
    <w:p w:rsidR="00B22DA6" w:rsidRDefault="00B22DA6" w:rsidP="00B22DA6">
      <w:pPr>
        <w:pStyle w:val="Heading1"/>
        <w:numPr>
          <w:ilvl w:val="0"/>
          <w:numId w:val="0"/>
        </w:numPr>
        <w:rPr>
          <w:rFonts w:eastAsia="宋体"/>
          <w:lang w:eastAsia="zh-CN"/>
        </w:rPr>
      </w:pPr>
      <w:r>
        <w:t>References</w:t>
      </w:r>
    </w:p>
    <w:p w:rsidR="006D4B70" w:rsidRDefault="006D4B70" w:rsidP="00F71A33">
      <w:r>
        <w:rPr>
          <w:rFonts w:hint="eastAsia"/>
        </w:rPr>
        <w:t>[1]</w:t>
      </w:r>
      <w:r>
        <w:t xml:space="preserve"> </w:t>
      </w:r>
      <w:r w:rsidRPr="006D4B70">
        <w:t>R4-2011768</w:t>
      </w:r>
      <w:r>
        <w:t xml:space="preserve">, </w:t>
      </w:r>
      <w:r w:rsidRPr="006D4B70">
        <w:t xml:space="preserve">Way Forward on Rel-16 </w:t>
      </w:r>
      <w:proofErr w:type="spellStart"/>
      <w:r w:rsidRPr="006D4B70">
        <w:t>TxD</w:t>
      </w:r>
      <w:proofErr w:type="spellEnd"/>
      <w:r>
        <w:t>, Samsung</w:t>
      </w:r>
    </w:p>
    <w:p w:rsidR="00E75B7B" w:rsidRDefault="00E75B7B" w:rsidP="00F71A33">
      <w:r>
        <w:t xml:space="preserve">[2] </w:t>
      </w:r>
      <w:r w:rsidRPr="00E75B7B">
        <w:t>R4-2011762</w:t>
      </w:r>
      <w:r>
        <w:t xml:space="preserve">, </w:t>
      </w:r>
      <w:r w:rsidRPr="00B6090A">
        <w:t>CR to TS38.101-1 on introduction of Uplink Full Power Transmission</w:t>
      </w:r>
      <w:r>
        <w:t>, Samsung, Qualcomm</w:t>
      </w:r>
    </w:p>
    <w:p w:rsidR="00E75B7B" w:rsidRDefault="00E75B7B" w:rsidP="00F71A33">
      <w:r>
        <w:t xml:space="preserve">[3] </w:t>
      </w:r>
      <w:r w:rsidRPr="00E75B7B">
        <w:t>R4-2011783</w:t>
      </w:r>
      <w:r>
        <w:t xml:space="preserve">, </w:t>
      </w:r>
      <w:r w:rsidRPr="00E75B7B">
        <w:t>CR for 38.101-1: Introduction of Power Class 1.5</w:t>
      </w:r>
      <w:r>
        <w:t xml:space="preserve">, </w:t>
      </w:r>
      <w:r w:rsidRPr="00E75B7B">
        <w:t>T-Mobile USA</w:t>
      </w:r>
    </w:p>
    <w:p w:rsidR="00857044" w:rsidRDefault="00857044" w:rsidP="00857044">
      <w:pPr>
        <w:rPr>
          <w:lang w:val="en-US"/>
        </w:rPr>
      </w:pPr>
      <w:r>
        <w:rPr>
          <w:lang w:val="en-US"/>
        </w:rPr>
        <w:t xml:space="preserve">[4] </w:t>
      </w:r>
      <w:r w:rsidRPr="002E6059">
        <w:t>R4-2008213</w:t>
      </w:r>
      <w:r>
        <w:t xml:space="preserve">, </w:t>
      </w:r>
      <w:r w:rsidRPr="006D1C97">
        <w:t>On Rel-15 PC2 UL MIMO unwanted emissions and MPR requirement</w:t>
      </w:r>
      <w:r>
        <w:t>, Huawei, HiSilicon</w:t>
      </w:r>
    </w:p>
    <w:p w:rsidR="00857044" w:rsidRDefault="00857044" w:rsidP="00857044">
      <w:r>
        <w:t xml:space="preserve">[5] </w:t>
      </w:r>
      <w:r w:rsidRPr="0055505B">
        <w:t xml:space="preserve">R4-2006668, RIMD impact on EVM and MPR for UL MIMO and </w:t>
      </w:r>
      <w:proofErr w:type="spellStart"/>
      <w:r w:rsidRPr="0055505B">
        <w:t>Tx</w:t>
      </w:r>
      <w:proofErr w:type="spellEnd"/>
      <w:r w:rsidRPr="0055505B">
        <w:t xml:space="preserve"> Diversity, Sky</w:t>
      </w:r>
      <w:r>
        <w:t xml:space="preserve">works </w:t>
      </w:r>
    </w:p>
    <w:p w:rsidR="00857044" w:rsidRDefault="00F555BD" w:rsidP="00F71A33">
      <w:r>
        <w:t xml:space="preserve">[6] </w:t>
      </w:r>
      <w:r w:rsidRPr="00F555BD">
        <w:t>R4-2011519</w:t>
      </w:r>
      <w:r>
        <w:t xml:space="preserve">, </w:t>
      </w:r>
      <w:r w:rsidRPr="00F555BD">
        <w:t>Further Considerations on the EVM Definition for Antenna Ports Including Transparent Transmit Diversity</w:t>
      </w:r>
      <w:r>
        <w:t xml:space="preserve">, </w:t>
      </w:r>
      <w:r w:rsidRPr="00F555BD">
        <w:t xml:space="preserve">Lenovo, </w:t>
      </w:r>
      <w:proofErr w:type="gramStart"/>
      <w:r w:rsidRPr="00F555BD">
        <w:t>Motorola</w:t>
      </w:r>
      <w:proofErr w:type="gramEnd"/>
      <w:r w:rsidRPr="00F555BD">
        <w:t xml:space="preserve"> Mobility</w:t>
      </w:r>
    </w:p>
    <w:p w:rsidR="00315299" w:rsidRDefault="00315299" w:rsidP="00315299">
      <w:pPr>
        <w:rPr>
          <w:lang w:val="en-US"/>
        </w:rPr>
      </w:pPr>
      <w:r>
        <w:rPr>
          <w:lang w:val="en-US"/>
        </w:rPr>
        <w:t xml:space="preserve">[7] </w:t>
      </w:r>
      <w:r w:rsidRPr="0055505B">
        <w:rPr>
          <w:lang w:val="en-US"/>
        </w:rPr>
        <w:t>R4-2008465, WF on Enabli</w:t>
      </w:r>
      <w:r>
        <w:rPr>
          <w:lang w:val="en-US"/>
        </w:rPr>
        <w:t xml:space="preserve">ng Transparent </w:t>
      </w:r>
      <w:proofErr w:type="spellStart"/>
      <w:r>
        <w:rPr>
          <w:lang w:val="en-US"/>
        </w:rPr>
        <w:t>TxD</w:t>
      </w:r>
      <w:proofErr w:type="spellEnd"/>
      <w:r>
        <w:rPr>
          <w:lang w:val="en-US"/>
        </w:rPr>
        <w:t xml:space="preserve"> in Rel-16, Qualcomm</w:t>
      </w:r>
    </w:p>
    <w:p w:rsidR="00C3621C" w:rsidRDefault="00C3621C" w:rsidP="00C3621C">
      <w:r>
        <w:lastRenderedPageBreak/>
        <w:t xml:space="preserve">[8] </w:t>
      </w:r>
      <w:r w:rsidRPr="004B6B7A">
        <w:t>R1-2007245</w:t>
      </w:r>
      <w:r>
        <w:t xml:space="preserve">, </w:t>
      </w:r>
      <w:r w:rsidRPr="004B6B7A">
        <w:t xml:space="preserve">Reply LS on feasibility of UL </w:t>
      </w:r>
      <w:proofErr w:type="spellStart"/>
      <w:r w:rsidRPr="004B6B7A">
        <w:t>FPTx</w:t>
      </w:r>
      <w:proofErr w:type="spellEnd"/>
      <w:r w:rsidRPr="004B6B7A">
        <w:t xml:space="preserve"> modes and transparent </w:t>
      </w:r>
      <w:proofErr w:type="spellStart"/>
      <w:r w:rsidRPr="004B6B7A">
        <w:t>TxD</w:t>
      </w:r>
      <w:proofErr w:type="spellEnd"/>
      <w:r w:rsidRPr="004B6B7A">
        <w:t xml:space="preserve"> for certain UE implementation</w:t>
      </w:r>
      <w:r>
        <w:t>, RAN1</w:t>
      </w:r>
    </w:p>
    <w:p w:rsidR="00C3621C" w:rsidRDefault="00C3621C" w:rsidP="00C3621C">
      <w:r>
        <w:t xml:space="preserve">[9] </w:t>
      </w:r>
      <w:r w:rsidR="00072C52" w:rsidRPr="00072C52">
        <w:t>R4-2016478</w:t>
      </w:r>
      <w:r>
        <w:t xml:space="preserve">, </w:t>
      </w:r>
      <w:r w:rsidRPr="00114EE2">
        <w:t xml:space="preserve">CR for TS 38.101-1 </w:t>
      </w:r>
      <w:proofErr w:type="spellStart"/>
      <w:r w:rsidRPr="00114EE2">
        <w:t>Tx</w:t>
      </w:r>
      <w:proofErr w:type="spellEnd"/>
      <w:r w:rsidRPr="00114EE2">
        <w:t xml:space="preserve"> diversity requirements</w:t>
      </w:r>
      <w:r>
        <w:t>, Huawei, HiSilicon</w:t>
      </w:r>
    </w:p>
    <w:p w:rsidR="0055505B" w:rsidRDefault="0055505B" w:rsidP="00F71A33">
      <w:pPr>
        <w:rPr>
          <w:lang w:val="en-US"/>
        </w:rPr>
      </w:pPr>
    </w:p>
    <w:p w:rsidR="0055505B" w:rsidRPr="00A26D1F" w:rsidRDefault="0055505B" w:rsidP="00F71A33">
      <w:pPr>
        <w:rPr>
          <w:lang w:val="en-US"/>
        </w:rPr>
      </w:pPr>
    </w:p>
    <w:sectPr w:rsidR="0055505B" w:rsidRPr="00A26D1F"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008" w:rsidRDefault="00122008" w:rsidP="0052762B">
      <w:r>
        <w:separator/>
      </w:r>
    </w:p>
  </w:endnote>
  <w:endnote w:type="continuationSeparator" w:id="0">
    <w:p w:rsidR="00122008" w:rsidRDefault="0012200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008" w:rsidRDefault="00122008" w:rsidP="0052762B">
      <w:r>
        <w:separator/>
      </w:r>
    </w:p>
  </w:footnote>
  <w:footnote w:type="continuationSeparator" w:id="0">
    <w:p w:rsidR="00122008" w:rsidRDefault="00122008"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1795"/>
    <w:multiLevelType w:val="hybridMultilevel"/>
    <w:tmpl w:val="EDDA7182"/>
    <w:lvl w:ilvl="0" w:tplc="6F64ACF0">
      <w:start w:val="4"/>
      <w:numFmt w:val="bullet"/>
      <w:lvlText w:val="•"/>
      <w:lvlJc w:val="left"/>
      <w:pPr>
        <w:ind w:left="720" w:hanging="360"/>
      </w:pPr>
      <w:rPr>
        <w:rFonts w:ascii="宋体" w:eastAsia="宋体" w:hAnsi="宋体" w:cs="Times New Roman" w:hint="eastAsia"/>
      </w:rPr>
    </w:lvl>
    <w:lvl w:ilvl="1" w:tplc="A0DA65BE">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0846"/>
    <w:multiLevelType w:val="hybridMultilevel"/>
    <w:tmpl w:val="1FC2BFAE"/>
    <w:lvl w:ilvl="0" w:tplc="6F64ACF0">
      <w:start w:val="4"/>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B1AE0"/>
    <w:multiLevelType w:val="hybridMultilevel"/>
    <w:tmpl w:val="54A0E786"/>
    <w:lvl w:ilvl="0" w:tplc="AB88EA3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1377C5"/>
    <w:multiLevelType w:val="hybridMultilevel"/>
    <w:tmpl w:val="42EE1336"/>
    <w:lvl w:ilvl="0" w:tplc="7CF8A938">
      <w:start w:val="1"/>
      <w:numFmt w:val="bullet"/>
      <w:lvlText w:val="•"/>
      <w:lvlJc w:val="left"/>
      <w:pPr>
        <w:tabs>
          <w:tab w:val="num" w:pos="720"/>
        </w:tabs>
        <w:ind w:left="720" w:hanging="360"/>
      </w:pPr>
      <w:rPr>
        <w:rFonts w:ascii="Arial" w:hAnsi="Arial" w:hint="default"/>
      </w:rPr>
    </w:lvl>
    <w:lvl w:ilvl="1" w:tplc="41723F1A">
      <w:start w:val="1"/>
      <w:numFmt w:val="bullet"/>
      <w:lvlText w:val="•"/>
      <w:lvlJc w:val="left"/>
      <w:pPr>
        <w:tabs>
          <w:tab w:val="num" w:pos="1440"/>
        </w:tabs>
        <w:ind w:left="1440" w:hanging="360"/>
      </w:pPr>
      <w:rPr>
        <w:rFonts w:ascii="Arial" w:hAnsi="Arial" w:hint="default"/>
      </w:rPr>
    </w:lvl>
    <w:lvl w:ilvl="2" w:tplc="3E581040" w:tentative="1">
      <w:start w:val="1"/>
      <w:numFmt w:val="bullet"/>
      <w:lvlText w:val="•"/>
      <w:lvlJc w:val="left"/>
      <w:pPr>
        <w:tabs>
          <w:tab w:val="num" w:pos="2160"/>
        </w:tabs>
        <w:ind w:left="2160" w:hanging="360"/>
      </w:pPr>
      <w:rPr>
        <w:rFonts w:ascii="Arial" w:hAnsi="Arial" w:hint="default"/>
      </w:rPr>
    </w:lvl>
    <w:lvl w:ilvl="3" w:tplc="BF94143E" w:tentative="1">
      <w:start w:val="1"/>
      <w:numFmt w:val="bullet"/>
      <w:lvlText w:val="•"/>
      <w:lvlJc w:val="left"/>
      <w:pPr>
        <w:tabs>
          <w:tab w:val="num" w:pos="2880"/>
        </w:tabs>
        <w:ind w:left="2880" w:hanging="360"/>
      </w:pPr>
      <w:rPr>
        <w:rFonts w:ascii="Arial" w:hAnsi="Arial" w:hint="default"/>
      </w:rPr>
    </w:lvl>
    <w:lvl w:ilvl="4" w:tplc="D108A88E" w:tentative="1">
      <w:start w:val="1"/>
      <w:numFmt w:val="bullet"/>
      <w:lvlText w:val="•"/>
      <w:lvlJc w:val="left"/>
      <w:pPr>
        <w:tabs>
          <w:tab w:val="num" w:pos="3600"/>
        </w:tabs>
        <w:ind w:left="3600" w:hanging="360"/>
      </w:pPr>
      <w:rPr>
        <w:rFonts w:ascii="Arial" w:hAnsi="Arial" w:hint="default"/>
      </w:rPr>
    </w:lvl>
    <w:lvl w:ilvl="5" w:tplc="F8C68C5A" w:tentative="1">
      <w:start w:val="1"/>
      <w:numFmt w:val="bullet"/>
      <w:lvlText w:val="•"/>
      <w:lvlJc w:val="left"/>
      <w:pPr>
        <w:tabs>
          <w:tab w:val="num" w:pos="4320"/>
        </w:tabs>
        <w:ind w:left="4320" w:hanging="360"/>
      </w:pPr>
      <w:rPr>
        <w:rFonts w:ascii="Arial" w:hAnsi="Arial" w:hint="default"/>
      </w:rPr>
    </w:lvl>
    <w:lvl w:ilvl="6" w:tplc="E00E0506" w:tentative="1">
      <w:start w:val="1"/>
      <w:numFmt w:val="bullet"/>
      <w:lvlText w:val="•"/>
      <w:lvlJc w:val="left"/>
      <w:pPr>
        <w:tabs>
          <w:tab w:val="num" w:pos="5040"/>
        </w:tabs>
        <w:ind w:left="5040" w:hanging="360"/>
      </w:pPr>
      <w:rPr>
        <w:rFonts w:ascii="Arial" w:hAnsi="Arial" w:hint="default"/>
      </w:rPr>
    </w:lvl>
    <w:lvl w:ilvl="7" w:tplc="1BAAB35C" w:tentative="1">
      <w:start w:val="1"/>
      <w:numFmt w:val="bullet"/>
      <w:lvlText w:val="•"/>
      <w:lvlJc w:val="left"/>
      <w:pPr>
        <w:tabs>
          <w:tab w:val="num" w:pos="5760"/>
        </w:tabs>
        <w:ind w:left="5760" w:hanging="360"/>
      </w:pPr>
      <w:rPr>
        <w:rFonts w:ascii="Arial" w:hAnsi="Arial" w:hint="default"/>
      </w:rPr>
    </w:lvl>
    <w:lvl w:ilvl="8" w:tplc="88C0C0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B54684"/>
    <w:multiLevelType w:val="hybridMultilevel"/>
    <w:tmpl w:val="F410AFD6"/>
    <w:lvl w:ilvl="0" w:tplc="2E909CDE">
      <w:start w:val="1"/>
      <w:numFmt w:val="bullet"/>
      <w:lvlText w:val="•"/>
      <w:lvlJc w:val="left"/>
      <w:pPr>
        <w:tabs>
          <w:tab w:val="num" w:pos="720"/>
        </w:tabs>
        <w:ind w:left="720" w:hanging="360"/>
      </w:pPr>
      <w:rPr>
        <w:rFonts w:ascii="Arial" w:hAnsi="Arial" w:hint="default"/>
      </w:rPr>
    </w:lvl>
    <w:lvl w:ilvl="1" w:tplc="7028456A">
      <w:start w:val="1"/>
      <w:numFmt w:val="bullet"/>
      <w:lvlText w:val="•"/>
      <w:lvlJc w:val="left"/>
      <w:pPr>
        <w:tabs>
          <w:tab w:val="num" w:pos="1440"/>
        </w:tabs>
        <w:ind w:left="1440" w:hanging="360"/>
      </w:pPr>
      <w:rPr>
        <w:rFonts w:ascii="Arial" w:hAnsi="Arial" w:hint="default"/>
      </w:rPr>
    </w:lvl>
    <w:lvl w:ilvl="2" w:tplc="4EB633E4" w:tentative="1">
      <w:start w:val="1"/>
      <w:numFmt w:val="bullet"/>
      <w:lvlText w:val="•"/>
      <w:lvlJc w:val="left"/>
      <w:pPr>
        <w:tabs>
          <w:tab w:val="num" w:pos="2160"/>
        </w:tabs>
        <w:ind w:left="2160" w:hanging="360"/>
      </w:pPr>
      <w:rPr>
        <w:rFonts w:ascii="Arial" w:hAnsi="Arial" w:hint="default"/>
      </w:rPr>
    </w:lvl>
    <w:lvl w:ilvl="3" w:tplc="2E0A936A" w:tentative="1">
      <w:start w:val="1"/>
      <w:numFmt w:val="bullet"/>
      <w:lvlText w:val="•"/>
      <w:lvlJc w:val="left"/>
      <w:pPr>
        <w:tabs>
          <w:tab w:val="num" w:pos="2880"/>
        </w:tabs>
        <w:ind w:left="2880" w:hanging="360"/>
      </w:pPr>
      <w:rPr>
        <w:rFonts w:ascii="Arial" w:hAnsi="Arial" w:hint="default"/>
      </w:rPr>
    </w:lvl>
    <w:lvl w:ilvl="4" w:tplc="B09244FC" w:tentative="1">
      <w:start w:val="1"/>
      <w:numFmt w:val="bullet"/>
      <w:lvlText w:val="•"/>
      <w:lvlJc w:val="left"/>
      <w:pPr>
        <w:tabs>
          <w:tab w:val="num" w:pos="3600"/>
        </w:tabs>
        <w:ind w:left="3600" w:hanging="360"/>
      </w:pPr>
      <w:rPr>
        <w:rFonts w:ascii="Arial" w:hAnsi="Arial" w:hint="default"/>
      </w:rPr>
    </w:lvl>
    <w:lvl w:ilvl="5" w:tplc="068EF914" w:tentative="1">
      <w:start w:val="1"/>
      <w:numFmt w:val="bullet"/>
      <w:lvlText w:val="•"/>
      <w:lvlJc w:val="left"/>
      <w:pPr>
        <w:tabs>
          <w:tab w:val="num" w:pos="4320"/>
        </w:tabs>
        <w:ind w:left="4320" w:hanging="360"/>
      </w:pPr>
      <w:rPr>
        <w:rFonts w:ascii="Arial" w:hAnsi="Arial" w:hint="default"/>
      </w:rPr>
    </w:lvl>
    <w:lvl w:ilvl="6" w:tplc="20E8B620" w:tentative="1">
      <w:start w:val="1"/>
      <w:numFmt w:val="bullet"/>
      <w:lvlText w:val="•"/>
      <w:lvlJc w:val="left"/>
      <w:pPr>
        <w:tabs>
          <w:tab w:val="num" w:pos="5040"/>
        </w:tabs>
        <w:ind w:left="5040" w:hanging="360"/>
      </w:pPr>
      <w:rPr>
        <w:rFonts w:ascii="Arial" w:hAnsi="Arial" w:hint="default"/>
      </w:rPr>
    </w:lvl>
    <w:lvl w:ilvl="7" w:tplc="5D3AE766" w:tentative="1">
      <w:start w:val="1"/>
      <w:numFmt w:val="bullet"/>
      <w:lvlText w:val="•"/>
      <w:lvlJc w:val="left"/>
      <w:pPr>
        <w:tabs>
          <w:tab w:val="num" w:pos="5760"/>
        </w:tabs>
        <w:ind w:left="5760" w:hanging="360"/>
      </w:pPr>
      <w:rPr>
        <w:rFonts w:ascii="Arial" w:hAnsi="Arial" w:hint="default"/>
      </w:rPr>
    </w:lvl>
    <w:lvl w:ilvl="8" w:tplc="DA2EAF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B583F55"/>
    <w:multiLevelType w:val="hybridMultilevel"/>
    <w:tmpl w:val="AD8A2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035B55"/>
    <w:multiLevelType w:val="hybridMultilevel"/>
    <w:tmpl w:val="2B5A98CE"/>
    <w:lvl w:ilvl="0" w:tplc="AB88EA3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2F315D"/>
    <w:multiLevelType w:val="hybridMultilevel"/>
    <w:tmpl w:val="CD98BCB8"/>
    <w:lvl w:ilvl="0" w:tplc="857EA358">
      <w:start w:val="1"/>
      <w:numFmt w:val="bullet"/>
      <w:lvlText w:val="•"/>
      <w:lvlJc w:val="left"/>
      <w:pPr>
        <w:tabs>
          <w:tab w:val="num" w:pos="720"/>
        </w:tabs>
        <w:ind w:left="720" w:hanging="360"/>
      </w:pPr>
      <w:rPr>
        <w:rFonts w:ascii="Arial" w:hAnsi="Arial" w:hint="default"/>
      </w:rPr>
    </w:lvl>
    <w:lvl w:ilvl="1" w:tplc="0554B422">
      <w:start w:val="1"/>
      <w:numFmt w:val="bullet"/>
      <w:lvlText w:val="•"/>
      <w:lvlJc w:val="left"/>
      <w:pPr>
        <w:tabs>
          <w:tab w:val="num" w:pos="1440"/>
        </w:tabs>
        <w:ind w:left="1440" w:hanging="360"/>
      </w:pPr>
      <w:rPr>
        <w:rFonts w:ascii="Arial" w:hAnsi="Arial" w:hint="default"/>
      </w:rPr>
    </w:lvl>
    <w:lvl w:ilvl="2" w:tplc="0E6C9638" w:tentative="1">
      <w:start w:val="1"/>
      <w:numFmt w:val="bullet"/>
      <w:lvlText w:val="•"/>
      <w:lvlJc w:val="left"/>
      <w:pPr>
        <w:tabs>
          <w:tab w:val="num" w:pos="2160"/>
        </w:tabs>
        <w:ind w:left="2160" w:hanging="360"/>
      </w:pPr>
      <w:rPr>
        <w:rFonts w:ascii="Arial" w:hAnsi="Arial" w:hint="default"/>
      </w:rPr>
    </w:lvl>
    <w:lvl w:ilvl="3" w:tplc="5FDE65CA" w:tentative="1">
      <w:start w:val="1"/>
      <w:numFmt w:val="bullet"/>
      <w:lvlText w:val="•"/>
      <w:lvlJc w:val="left"/>
      <w:pPr>
        <w:tabs>
          <w:tab w:val="num" w:pos="2880"/>
        </w:tabs>
        <w:ind w:left="2880" w:hanging="360"/>
      </w:pPr>
      <w:rPr>
        <w:rFonts w:ascii="Arial" w:hAnsi="Arial" w:hint="default"/>
      </w:rPr>
    </w:lvl>
    <w:lvl w:ilvl="4" w:tplc="93E8D120" w:tentative="1">
      <w:start w:val="1"/>
      <w:numFmt w:val="bullet"/>
      <w:lvlText w:val="•"/>
      <w:lvlJc w:val="left"/>
      <w:pPr>
        <w:tabs>
          <w:tab w:val="num" w:pos="3600"/>
        </w:tabs>
        <w:ind w:left="3600" w:hanging="360"/>
      </w:pPr>
      <w:rPr>
        <w:rFonts w:ascii="Arial" w:hAnsi="Arial" w:hint="default"/>
      </w:rPr>
    </w:lvl>
    <w:lvl w:ilvl="5" w:tplc="4E7AFE72" w:tentative="1">
      <w:start w:val="1"/>
      <w:numFmt w:val="bullet"/>
      <w:lvlText w:val="•"/>
      <w:lvlJc w:val="left"/>
      <w:pPr>
        <w:tabs>
          <w:tab w:val="num" w:pos="4320"/>
        </w:tabs>
        <w:ind w:left="4320" w:hanging="360"/>
      </w:pPr>
      <w:rPr>
        <w:rFonts w:ascii="Arial" w:hAnsi="Arial" w:hint="default"/>
      </w:rPr>
    </w:lvl>
    <w:lvl w:ilvl="6" w:tplc="041E5B52" w:tentative="1">
      <w:start w:val="1"/>
      <w:numFmt w:val="bullet"/>
      <w:lvlText w:val="•"/>
      <w:lvlJc w:val="left"/>
      <w:pPr>
        <w:tabs>
          <w:tab w:val="num" w:pos="5040"/>
        </w:tabs>
        <w:ind w:left="5040" w:hanging="360"/>
      </w:pPr>
      <w:rPr>
        <w:rFonts w:ascii="Arial" w:hAnsi="Arial" w:hint="default"/>
      </w:rPr>
    </w:lvl>
    <w:lvl w:ilvl="7" w:tplc="ED48A774" w:tentative="1">
      <w:start w:val="1"/>
      <w:numFmt w:val="bullet"/>
      <w:lvlText w:val="•"/>
      <w:lvlJc w:val="left"/>
      <w:pPr>
        <w:tabs>
          <w:tab w:val="num" w:pos="5760"/>
        </w:tabs>
        <w:ind w:left="5760" w:hanging="360"/>
      </w:pPr>
      <w:rPr>
        <w:rFonts w:ascii="Arial" w:hAnsi="Arial" w:hint="default"/>
      </w:rPr>
    </w:lvl>
    <w:lvl w:ilvl="8" w:tplc="9BBCE3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B3110DF"/>
    <w:multiLevelType w:val="hybridMultilevel"/>
    <w:tmpl w:val="E5687704"/>
    <w:lvl w:ilvl="0" w:tplc="604CCC1E">
      <w:start w:val="1"/>
      <w:numFmt w:val="bullet"/>
      <w:lvlText w:val="•"/>
      <w:lvlJc w:val="left"/>
      <w:pPr>
        <w:tabs>
          <w:tab w:val="num" w:pos="720"/>
        </w:tabs>
        <w:ind w:left="720" w:hanging="360"/>
      </w:pPr>
      <w:rPr>
        <w:rFonts w:ascii="Arial" w:hAnsi="Arial" w:hint="default"/>
      </w:rPr>
    </w:lvl>
    <w:lvl w:ilvl="1" w:tplc="1AAEF748">
      <w:numFmt w:val="bullet"/>
      <w:lvlText w:val="•"/>
      <w:lvlJc w:val="left"/>
      <w:pPr>
        <w:tabs>
          <w:tab w:val="num" w:pos="1440"/>
        </w:tabs>
        <w:ind w:left="1440" w:hanging="360"/>
      </w:pPr>
      <w:rPr>
        <w:rFonts w:ascii="Arial" w:hAnsi="Arial" w:hint="default"/>
      </w:rPr>
    </w:lvl>
    <w:lvl w:ilvl="2" w:tplc="13A277E0">
      <w:numFmt w:val="bullet"/>
      <w:lvlText w:val="•"/>
      <w:lvlJc w:val="left"/>
      <w:pPr>
        <w:tabs>
          <w:tab w:val="num" w:pos="2160"/>
        </w:tabs>
        <w:ind w:left="2160" w:hanging="360"/>
      </w:pPr>
      <w:rPr>
        <w:rFonts w:ascii="Arial" w:hAnsi="Arial" w:hint="default"/>
      </w:rPr>
    </w:lvl>
    <w:lvl w:ilvl="3" w:tplc="5EFC7F10" w:tentative="1">
      <w:start w:val="1"/>
      <w:numFmt w:val="bullet"/>
      <w:lvlText w:val="•"/>
      <w:lvlJc w:val="left"/>
      <w:pPr>
        <w:tabs>
          <w:tab w:val="num" w:pos="2880"/>
        </w:tabs>
        <w:ind w:left="2880" w:hanging="360"/>
      </w:pPr>
      <w:rPr>
        <w:rFonts w:ascii="Arial" w:hAnsi="Arial" w:hint="default"/>
      </w:rPr>
    </w:lvl>
    <w:lvl w:ilvl="4" w:tplc="EB78193A" w:tentative="1">
      <w:start w:val="1"/>
      <w:numFmt w:val="bullet"/>
      <w:lvlText w:val="•"/>
      <w:lvlJc w:val="left"/>
      <w:pPr>
        <w:tabs>
          <w:tab w:val="num" w:pos="3600"/>
        </w:tabs>
        <w:ind w:left="3600" w:hanging="360"/>
      </w:pPr>
      <w:rPr>
        <w:rFonts w:ascii="Arial" w:hAnsi="Arial" w:hint="default"/>
      </w:rPr>
    </w:lvl>
    <w:lvl w:ilvl="5" w:tplc="2788F3E0" w:tentative="1">
      <w:start w:val="1"/>
      <w:numFmt w:val="bullet"/>
      <w:lvlText w:val="•"/>
      <w:lvlJc w:val="left"/>
      <w:pPr>
        <w:tabs>
          <w:tab w:val="num" w:pos="4320"/>
        </w:tabs>
        <w:ind w:left="4320" w:hanging="360"/>
      </w:pPr>
      <w:rPr>
        <w:rFonts w:ascii="Arial" w:hAnsi="Arial" w:hint="default"/>
      </w:rPr>
    </w:lvl>
    <w:lvl w:ilvl="6" w:tplc="6CB495F8" w:tentative="1">
      <w:start w:val="1"/>
      <w:numFmt w:val="bullet"/>
      <w:lvlText w:val="•"/>
      <w:lvlJc w:val="left"/>
      <w:pPr>
        <w:tabs>
          <w:tab w:val="num" w:pos="5040"/>
        </w:tabs>
        <w:ind w:left="5040" w:hanging="360"/>
      </w:pPr>
      <w:rPr>
        <w:rFonts w:ascii="Arial" w:hAnsi="Arial" w:hint="default"/>
      </w:rPr>
    </w:lvl>
    <w:lvl w:ilvl="7" w:tplc="DB90D3A6" w:tentative="1">
      <w:start w:val="1"/>
      <w:numFmt w:val="bullet"/>
      <w:lvlText w:val="•"/>
      <w:lvlJc w:val="left"/>
      <w:pPr>
        <w:tabs>
          <w:tab w:val="num" w:pos="5760"/>
        </w:tabs>
        <w:ind w:left="5760" w:hanging="360"/>
      </w:pPr>
      <w:rPr>
        <w:rFonts w:ascii="Arial" w:hAnsi="Arial" w:hint="default"/>
      </w:rPr>
    </w:lvl>
    <w:lvl w:ilvl="8" w:tplc="15A6ED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8"/>
  </w:num>
  <w:num w:numId="3">
    <w:abstractNumId w:val="9"/>
  </w:num>
  <w:num w:numId="4">
    <w:abstractNumId w:val="16"/>
  </w:num>
  <w:num w:numId="5">
    <w:abstractNumId w:val="15"/>
  </w:num>
  <w:num w:numId="6">
    <w:abstractNumId w:val="5"/>
  </w:num>
  <w:num w:numId="7">
    <w:abstractNumId w:val="12"/>
  </w:num>
  <w:num w:numId="8">
    <w:abstractNumId w:val="17"/>
  </w:num>
  <w:num w:numId="9">
    <w:abstractNumId w:val="3"/>
  </w:num>
  <w:num w:numId="10">
    <w:abstractNumId w:val="1"/>
  </w:num>
  <w:num w:numId="11">
    <w:abstractNumId w:val="0"/>
  </w:num>
  <w:num w:numId="12">
    <w:abstractNumId w:val="14"/>
  </w:num>
  <w:num w:numId="13">
    <w:abstractNumId w:val="11"/>
  </w:num>
  <w:num w:numId="14">
    <w:abstractNumId w:val="4"/>
  </w:num>
  <w:num w:numId="15">
    <w:abstractNumId w:val="10"/>
  </w:num>
  <w:num w:numId="16">
    <w:abstractNumId w:val="13"/>
  </w:num>
  <w:num w:numId="17">
    <w:abstractNumId w:val="6"/>
  </w:num>
  <w:num w:numId="18">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2F0B"/>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C52"/>
    <w:rsid w:val="00072FAF"/>
    <w:rsid w:val="00073D2A"/>
    <w:rsid w:val="0007587C"/>
    <w:rsid w:val="000761DE"/>
    <w:rsid w:val="0007641A"/>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892"/>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516"/>
    <w:rsid w:val="000C7687"/>
    <w:rsid w:val="000C7887"/>
    <w:rsid w:val="000C7AAC"/>
    <w:rsid w:val="000C7C7C"/>
    <w:rsid w:val="000D02AA"/>
    <w:rsid w:val="000D0B01"/>
    <w:rsid w:val="000D1172"/>
    <w:rsid w:val="000D12D4"/>
    <w:rsid w:val="000D143E"/>
    <w:rsid w:val="000D1FEC"/>
    <w:rsid w:val="000D22DB"/>
    <w:rsid w:val="000D2359"/>
    <w:rsid w:val="000D2BCF"/>
    <w:rsid w:val="000D355E"/>
    <w:rsid w:val="000D3D0D"/>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0E"/>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BE"/>
    <w:rsid w:val="00103ECD"/>
    <w:rsid w:val="00104A73"/>
    <w:rsid w:val="001051FC"/>
    <w:rsid w:val="0010552D"/>
    <w:rsid w:val="001059E2"/>
    <w:rsid w:val="00105D85"/>
    <w:rsid w:val="00105FAF"/>
    <w:rsid w:val="0010684E"/>
    <w:rsid w:val="00106A89"/>
    <w:rsid w:val="001076AC"/>
    <w:rsid w:val="0011086E"/>
    <w:rsid w:val="00111828"/>
    <w:rsid w:val="0011274D"/>
    <w:rsid w:val="0011282B"/>
    <w:rsid w:val="00112969"/>
    <w:rsid w:val="00112D66"/>
    <w:rsid w:val="00112DDC"/>
    <w:rsid w:val="00113F3D"/>
    <w:rsid w:val="00114108"/>
    <w:rsid w:val="001145CD"/>
    <w:rsid w:val="00114764"/>
    <w:rsid w:val="00114EE2"/>
    <w:rsid w:val="00115AEF"/>
    <w:rsid w:val="00116080"/>
    <w:rsid w:val="00116445"/>
    <w:rsid w:val="00116DF7"/>
    <w:rsid w:val="00117964"/>
    <w:rsid w:val="00120BBB"/>
    <w:rsid w:val="0012120A"/>
    <w:rsid w:val="00122008"/>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ECA"/>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73E"/>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2F32"/>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5B0"/>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3BD1"/>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29"/>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D7C"/>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CA6"/>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4E"/>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0D"/>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BF5"/>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C"/>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C23"/>
    <w:rsid w:val="00310E19"/>
    <w:rsid w:val="00311150"/>
    <w:rsid w:val="00311578"/>
    <w:rsid w:val="00311C67"/>
    <w:rsid w:val="003121BD"/>
    <w:rsid w:val="00312591"/>
    <w:rsid w:val="0031371D"/>
    <w:rsid w:val="00313F42"/>
    <w:rsid w:val="00314726"/>
    <w:rsid w:val="00314DE5"/>
    <w:rsid w:val="00315299"/>
    <w:rsid w:val="00315554"/>
    <w:rsid w:val="003157EA"/>
    <w:rsid w:val="00315821"/>
    <w:rsid w:val="003164E5"/>
    <w:rsid w:val="00316E2C"/>
    <w:rsid w:val="003170E8"/>
    <w:rsid w:val="003175C8"/>
    <w:rsid w:val="003176E4"/>
    <w:rsid w:val="00317D5B"/>
    <w:rsid w:val="0032059F"/>
    <w:rsid w:val="00320B8D"/>
    <w:rsid w:val="00320D8F"/>
    <w:rsid w:val="003210B1"/>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C3"/>
    <w:rsid w:val="003735E2"/>
    <w:rsid w:val="0037387D"/>
    <w:rsid w:val="00373BE6"/>
    <w:rsid w:val="00373EA6"/>
    <w:rsid w:val="00374808"/>
    <w:rsid w:val="00374A4E"/>
    <w:rsid w:val="00374E35"/>
    <w:rsid w:val="00375315"/>
    <w:rsid w:val="00375734"/>
    <w:rsid w:val="00375943"/>
    <w:rsid w:val="003765D2"/>
    <w:rsid w:val="00376966"/>
    <w:rsid w:val="00376975"/>
    <w:rsid w:val="00376ED2"/>
    <w:rsid w:val="003778C9"/>
    <w:rsid w:val="0038060E"/>
    <w:rsid w:val="003806B5"/>
    <w:rsid w:val="00381934"/>
    <w:rsid w:val="00381A7A"/>
    <w:rsid w:val="00382108"/>
    <w:rsid w:val="00382335"/>
    <w:rsid w:val="00382899"/>
    <w:rsid w:val="00382D5F"/>
    <w:rsid w:val="00383502"/>
    <w:rsid w:val="003839D2"/>
    <w:rsid w:val="00384028"/>
    <w:rsid w:val="003850A9"/>
    <w:rsid w:val="003865CA"/>
    <w:rsid w:val="00386C57"/>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EE8"/>
    <w:rsid w:val="003B1F56"/>
    <w:rsid w:val="003B2249"/>
    <w:rsid w:val="003B2704"/>
    <w:rsid w:val="003B2F85"/>
    <w:rsid w:val="003B2FD4"/>
    <w:rsid w:val="003B33CB"/>
    <w:rsid w:val="003B413C"/>
    <w:rsid w:val="003B44F7"/>
    <w:rsid w:val="003B4591"/>
    <w:rsid w:val="003B477E"/>
    <w:rsid w:val="003B4F87"/>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C72"/>
    <w:rsid w:val="003D4FFC"/>
    <w:rsid w:val="003D508F"/>
    <w:rsid w:val="003D50E0"/>
    <w:rsid w:val="003D5252"/>
    <w:rsid w:val="003D56E0"/>
    <w:rsid w:val="003D5C37"/>
    <w:rsid w:val="003D6447"/>
    <w:rsid w:val="003D6752"/>
    <w:rsid w:val="003D71CE"/>
    <w:rsid w:val="003D7401"/>
    <w:rsid w:val="003D7F5C"/>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2D78"/>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3A"/>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DE5"/>
    <w:rsid w:val="00421EB0"/>
    <w:rsid w:val="00422956"/>
    <w:rsid w:val="00422961"/>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E0F"/>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3A31"/>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6D9"/>
    <w:rsid w:val="00493951"/>
    <w:rsid w:val="00493F78"/>
    <w:rsid w:val="0049415F"/>
    <w:rsid w:val="00494FA2"/>
    <w:rsid w:val="0049571A"/>
    <w:rsid w:val="00495749"/>
    <w:rsid w:val="00495A00"/>
    <w:rsid w:val="00495E61"/>
    <w:rsid w:val="00496A4C"/>
    <w:rsid w:val="00496F8B"/>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6B7A"/>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1F1A"/>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070E7"/>
    <w:rsid w:val="0051016B"/>
    <w:rsid w:val="00510B56"/>
    <w:rsid w:val="00511CD1"/>
    <w:rsid w:val="00512D10"/>
    <w:rsid w:val="00512D6A"/>
    <w:rsid w:val="00513006"/>
    <w:rsid w:val="00513138"/>
    <w:rsid w:val="00513329"/>
    <w:rsid w:val="00513469"/>
    <w:rsid w:val="005135EA"/>
    <w:rsid w:val="0051390A"/>
    <w:rsid w:val="00514199"/>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204"/>
    <w:rsid w:val="0052762B"/>
    <w:rsid w:val="00530694"/>
    <w:rsid w:val="00530791"/>
    <w:rsid w:val="00531682"/>
    <w:rsid w:val="005316A6"/>
    <w:rsid w:val="005316F1"/>
    <w:rsid w:val="00531A63"/>
    <w:rsid w:val="00531B61"/>
    <w:rsid w:val="0053203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05B"/>
    <w:rsid w:val="00555B20"/>
    <w:rsid w:val="00556329"/>
    <w:rsid w:val="00556607"/>
    <w:rsid w:val="00556E2F"/>
    <w:rsid w:val="00556EF2"/>
    <w:rsid w:val="005571DB"/>
    <w:rsid w:val="00557778"/>
    <w:rsid w:val="00557BB4"/>
    <w:rsid w:val="00560B9E"/>
    <w:rsid w:val="00561031"/>
    <w:rsid w:val="005610D2"/>
    <w:rsid w:val="005626F7"/>
    <w:rsid w:val="00562EDA"/>
    <w:rsid w:val="00563A91"/>
    <w:rsid w:val="00563E2C"/>
    <w:rsid w:val="00564486"/>
    <w:rsid w:val="00565C9D"/>
    <w:rsid w:val="005662C6"/>
    <w:rsid w:val="00566558"/>
    <w:rsid w:val="00566854"/>
    <w:rsid w:val="00566DE4"/>
    <w:rsid w:val="00566FFF"/>
    <w:rsid w:val="005677B6"/>
    <w:rsid w:val="00567F99"/>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259"/>
    <w:rsid w:val="0058532E"/>
    <w:rsid w:val="00585A04"/>
    <w:rsid w:val="005864A9"/>
    <w:rsid w:val="005864FA"/>
    <w:rsid w:val="00586956"/>
    <w:rsid w:val="00586B16"/>
    <w:rsid w:val="00586B2C"/>
    <w:rsid w:val="00587232"/>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1A8"/>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E7A24"/>
    <w:rsid w:val="005F04DA"/>
    <w:rsid w:val="005F0514"/>
    <w:rsid w:val="005F0B33"/>
    <w:rsid w:val="005F14B2"/>
    <w:rsid w:val="005F1E65"/>
    <w:rsid w:val="005F202B"/>
    <w:rsid w:val="005F25C0"/>
    <w:rsid w:val="005F26AE"/>
    <w:rsid w:val="005F2943"/>
    <w:rsid w:val="005F2C47"/>
    <w:rsid w:val="005F3861"/>
    <w:rsid w:val="005F3D66"/>
    <w:rsid w:val="005F4313"/>
    <w:rsid w:val="005F433E"/>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04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4FDE"/>
    <w:rsid w:val="00625F3F"/>
    <w:rsid w:val="00626C0D"/>
    <w:rsid w:val="00626ED3"/>
    <w:rsid w:val="00627034"/>
    <w:rsid w:val="00627285"/>
    <w:rsid w:val="00627325"/>
    <w:rsid w:val="006274B4"/>
    <w:rsid w:val="0062751C"/>
    <w:rsid w:val="006276A9"/>
    <w:rsid w:val="0063099F"/>
    <w:rsid w:val="00630BD3"/>
    <w:rsid w:val="00631142"/>
    <w:rsid w:val="00631B34"/>
    <w:rsid w:val="00631C31"/>
    <w:rsid w:val="0063224E"/>
    <w:rsid w:val="006328D9"/>
    <w:rsid w:val="00632E8A"/>
    <w:rsid w:val="006330F0"/>
    <w:rsid w:val="006331FF"/>
    <w:rsid w:val="00633786"/>
    <w:rsid w:val="00633CB5"/>
    <w:rsid w:val="00634B66"/>
    <w:rsid w:val="00635498"/>
    <w:rsid w:val="00635768"/>
    <w:rsid w:val="0063584D"/>
    <w:rsid w:val="006358D6"/>
    <w:rsid w:val="006364A9"/>
    <w:rsid w:val="006365C0"/>
    <w:rsid w:val="006368D3"/>
    <w:rsid w:val="00637380"/>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24F"/>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C97"/>
    <w:rsid w:val="006D1FD3"/>
    <w:rsid w:val="006D239C"/>
    <w:rsid w:val="006D25C7"/>
    <w:rsid w:val="006D31C3"/>
    <w:rsid w:val="006D3307"/>
    <w:rsid w:val="006D3837"/>
    <w:rsid w:val="006D408E"/>
    <w:rsid w:val="006D4B70"/>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5F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BB3"/>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153"/>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13"/>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F1F"/>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8D"/>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DA"/>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F8A"/>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044"/>
    <w:rsid w:val="0085723B"/>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1D5A"/>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2CD9"/>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AD"/>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2988"/>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BFF"/>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592B"/>
    <w:rsid w:val="009E6373"/>
    <w:rsid w:val="009E69B0"/>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0C1"/>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518E"/>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3FE2"/>
    <w:rsid w:val="00A554D0"/>
    <w:rsid w:val="00A55839"/>
    <w:rsid w:val="00A56490"/>
    <w:rsid w:val="00A56BD3"/>
    <w:rsid w:val="00A5719A"/>
    <w:rsid w:val="00A57F1A"/>
    <w:rsid w:val="00A603D6"/>
    <w:rsid w:val="00A6185C"/>
    <w:rsid w:val="00A62109"/>
    <w:rsid w:val="00A62CBF"/>
    <w:rsid w:val="00A63864"/>
    <w:rsid w:val="00A63D65"/>
    <w:rsid w:val="00A63FAF"/>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0D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0F5"/>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6FED"/>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48A"/>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25C"/>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21C"/>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884"/>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DAC"/>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1CDE"/>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403"/>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5EF5"/>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4F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729"/>
    <w:rsid w:val="00E147B3"/>
    <w:rsid w:val="00E14BE8"/>
    <w:rsid w:val="00E165AB"/>
    <w:rsid w:val="00E17333"/>
    <w:rsid w:val="00E176A4"/>
    <w:rsid w:val="00E17926"/>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57B"/>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6D"/>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5626"/>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5B7B"/>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C7D"/>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F21"/>
    <w:rsid w:val="00F4325A"/>
    <w:rsid w:val="00F432EC"/>
    <w:rsid w:val="00F436DB"/>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55BD"/>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D713944-E31C-4F4F-9A43-356B06DC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85286">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8210407">
      <w:bodyDiv w:val="1"/>
      <w:marLeft w:val="0"/>
      <w:marRight w:val="0"/>
      <w:marTop w:val="0"/>
      <w:marBottom w:val="0"/>
      <w:divBdr>
        <w:top w:val="none" w:sz="0" w:space="0" w:color="auto"/>
        <w:left w:val="none" w:sz="0" w:space="0" w:color="auto"/>
        <w:bottom w:val="none" w:sz="0" w:space="0" w:color="auto"/>
        <w:right w:val="none" w:sz="0" w:space="0" w:color="auto"/>
      </w:divBdr>
      <w:divsChild>
        <w:div w:id="2042704362">
          <w:marLeft w:val="706"/>
          <w:marRight w:val="0"/>
          <w:marTop w:val="0"/>
          <w:marBottom w:val="12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58903">
      <w:bodyDiv w:val="1"/>
      <w:marLeft w:val="0"/>
      <w:marRight w:val="0"/>
      <w:marTop w:val="0"/>
      <w:marBottom w:val="0"/>
      <w:divBdr>
        <w:top w:val="none" w:sz="0" w:space="0" w:color="auto"/>
        <w:left w:val="none" w:sz="0" w:space="0" w:color="auto"/>
        <w:bottom w:val="none" w:sz="0" w:space="0" w:color="auto"/>
        <w:right w:val="none" w:sz="0" w:space="0" w:color="auto"/>
      </w:divBdr>
      <w:divsChild>
        <w:div w:id="659389836">
          <w:marLeft w:val="706"/>
          <w:marRight w:val="0"/>
          <w:marTop w:val="0"/>
          <w:marBottom w:val="120"/>
          <w:divBdr>
            <w:top w:val="none" w:sz="0" w:space="0" w:color="auto"/>
            <w:left w:val="none" w:sz="0" w:space="0" w:color="auto"/>
            <w:bottom w:val="none" w:sz="0" w:space="0" w:color="auto"/>
            <w:right w:val="none" w:sz="0" w:space="0" w:color="auto"/>
          </w:divBdr>
        </w:div>
      </w:divsChild>
    </w:div>
    <w:div w:id="379213812">
      <w:bodyDiv w:val="1"/>
      <w:marLeft w:val="0"/>
      <w:marRight w:val="0"/>
      <w:marTop w:val="0"/>
      <w:marBottom w:val="0"/>
      <w:divBdr>
        <w:top w:val="none" w:sz="0" w:space="0" w:color="auto"/>
        <w:left w:val="none" w:sz="0" w:space="0" w:color="auto"/>
        <w:bottom w:val="none" w:sz="0" w:space="0" w:color="auto"/>
        <w:right w:val="none" w:sz="0" w:space="0" w:color="auto"/>
      </w:divBdr>
      <w:divsChild>
        <w:div w:id="1669598822">
          <w:marLeft w:val="1080"/>
          <w:marRight w:val="0"/>
          <w:marTop w:val="100"/>
          <w:marBottom w:val="0"/>
          <w:divBdr>
            <w:top w:val="none" w:sz="0" w:space="0" w:color="auto"/>
            <w:left w:val="none" w:sz="0" w:space="0" w:color="auto"/>
            <w:bottom w:val="none" w:sz="0" w:space="0" w:color="auto"/>
            <w:right w:val="none" w:sz="0" w:space="0" w:color="auto"/>
          </w:divBdr>
        </w:div>
        <w:div w:id="648829623">
          <w:marLeft w:val="1080"/>
          <w:marRight w:val="0"/>
          <w:marTop w:val="100"/>
          <w:marBottom w:val="0"/>
          <w:divBdr>
            <w:top w:val="none" w:sz="0" w:space="0" w:color="auto"/>
            <w:left w:val="none" w:sz="0" w:space="0" w:color="auto"/>
            <w:bottom w:val="none" w:sz="0" w:space="0" w:color="auto"/>
            <w:right w:val="none" w:sz="0" w:space="0" w:color="auto"/>
          </w:divBdr>
        </w:div>
        <w:div w:id="611982851">
          <w:marLeft w:val="1080"/>
          <w:marRight w:val="0"/>
          <w:marTop w:val="100"/>
          <w:marBottom w:val="0"/>
          <w:divBdr>
            <w:top w:val="none" w:sz="0" w:space="0" w:color="auto"/>
            <w:left w:val="none" w:sz="0" w:space="0" w:color="auto"/>
            <w:bottom w:val="none" w:sz="0" w:space="0" w:color="auto"/>
            <w:right w:val="none" w:sz="0" w:space="0" w:color="auto"/>
          </w:divBdr>
        </w:div>
        <w:div w:id="1673139577">
          <w:marLeft w:val="1080"/>
          <w:marRight w:val="0"/>
          <w:marTop w:val="100"/>
          <w:marBottom w:val="0"/>
          <w:divBdr>
            <w:top w:val="none" w:sz="0" w:space="0" w:color="auto"/>
            <w:left w:val="none" w:sz="0" w:space="0" w:color="auto"/>
            <w:bottom w:val="none" w:sz="0" w:space="0" w:color="auto"/>
            <w:right w:val="none" w:sz="0" w:space="0" w:color="auto"/>
          </w:divBdr>
        </w:div>
        <w:div w:id="2059544346">
          <w:marLeft w:val="1080"/>
          <w:marRight w:val="0"/>
          <w:marTop w:val="100"/>
          <w:marBottom w:val="0"/>
          <w:divBdr>
            <w:top w:val="none" w:sz="0" w:space="0" w:color="auto"/>
            <w:left w:val="none" w:sz="0" w:space="0" w:color="auto"/>
            <w:bottom w:val="none" w:sz="0" w:space="0" w:color="auto"/>
            <w:right w:val="none" w:sz="0" w:space="0" w:color="auto"/>
          </w:divBdr>
        </w:div>
      </w:divsChild>
    </w:div>
    <w:div w:id="397098934">
      <w:bodyDiv w:val="1"/>
      <w:marLeft w:val="0"/>
      <w:marRight w:val="0"/>
      <w:marTop w:val="0"/>
      <w:marBottom w:val="0"/>
      <w:divBdr>
        <w:top w:val="none" w:sz="0" w:space="0" w:color="auto"/>
        <w:left w:val="none" w:sz="0" w:space="0" w:color="auto"/>
        <w:bottom w:val="none" w:sz="0" w:space="0" w:color="auto"/>
        <w:right w:val="none" w:sz="0" w:space="0" w:color="auto"/>
      </w:divBdr>
      <w:divsChild>
        <w:div w:id="669718727">
          <w:marLeft w:val="1080"/>
          <w:marRight w:val="0"/>
          <w:marTop w:val="24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4115955">
      <w:bodyDiv w:val="1"/>
      <w:marLeft w:val="0"/>
      <w:marRight w:val="0"/>
      <w:marTop w:val="0"/>
      <w:marBottom w:val="0"/>
      <w:divBdr>
        <w:top w:val="none" w:sz="0" w:space="0" w:color="auto"/>
        <w:left w:val="none" w:sz="0" w:space="0" w:color="auto"/>
        <w:bottom w:val="none" w:sz="0" w:space="0" w:color="auto"/>
        <w:right w:val="none" w:sz="0" w:space="0" w:color="auto"/>
      </w:divBdr>
      <w:divsChild>
        <w:div w:id="78479027">
          <w:marLeft w:val="1800"/>
          <w:marRight w:val="0"/>
          <w:marTop w:val="100"/>
          <w:marBottom w:val="0"/>
          <w:divBdr>
            <w:top w:val="none" w:sz="0" w:space="0" w:color="auto"/>
            <w:left w:val="none" w:sz="0" w:space="0" w:color="auto"/>
            <w:bottom w:val="none" w:sz="0" w:space="0" w:color="auto"/>
            <w:right w:val="none" w:sz="0" w:space="0" w:color="auto"/>
          </w:divBdr>
        </w:div>
        <w:div w:id="582104178">
          <w:marLeft w:val="1080"/>
          <w:marRight w:val="0"/>
          <w:marTop w:val="100"/>
          <w:marBottom w:val="0"/>
          <w:divBdr>
            <w:top w:val="none" w:sz="0" w:space="0" w:color="auto"/>
            <w:left w:val="none" w:sz="0" w:space="0" w:color="auto"/>
            <w:bottom w:val="none" w:sz="0" w:space="0" w:color="auto"/>
            <w:right w:val="none" w:sz="0" w:space="0" w:color="auto"/>
          </w:divBdr>
        </w:div>
        <w:div w:id="857044617">
          <w:marLeft w:val="1800"/>
          <w:marRight w:val="0"/>
          <w:marTop w:val="100"/>
          <w:marBottom w:val="0"/>
          <w:divBdr>
            <w:top w:val="none" w:sz="0" w:space="0" w:color="auto"/>
            <w:left w:val="none" w:sz="0" w:space="0" w:color="auto"/>
            <w:bottom w:val="none" w:sz="0" w:space="0" w:color="auto"/>
            <w:right w:val="none" w:sz="0" w:space="0" w:color="auto"/>
          </w:divBdr>
        </w:div>
        <w:div w:id="1287004869">
          <w:marLeft w:val="1080"/>
          <w:marRight w:val="0"/>
          <w:marTop w:val="100"/>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6015616">
      <w:bodyDiv w:val="1"/>
      <w:marLeft w:val="0"/>
      <w:marRight w:val="0"/>
      <w:marTop w:val="0"/>
      <w:marBottom w:val="0"/>
      <w:divBdr>
        <w:top w:val="none" w:sz="0" w:space="0" w:color="auto"/>
        <w:left w:val="none" w:sz="0" w:space="0" w:color="auto"/>
        <w:bottom w:val="none" w:sz="0" w:space="0" w:color="auto"/>
        <w:right w:val="none" w:sz="0" w:space="0" w:color="auto"/>
      </w:divBdr>
      <w:divsChild>
        <w:div w:id="537477410">
          <w:marLeft w:val="1080"/>
          <w:marRight w:val="0"/>
          <w:marTop w:val="100"/>
          <w:marBottom w:val="0"/>
          <w:divBdr>
            <w:top w:val="none" w:sz="0" w:space="0" w:color="auto"/>
            <w:left w:val="none" w:sz="0" w:space="0" w:color="auto"/>
            <w:bottom w:val="none" w:sz="0" w:space="0" w:color="auto"/>
            <w:right w:val="none" w:sz="0" w:space="0" w:color="auto"/>
          </w:divBdr>
        </w:div>
        <w:div w:id="1906984042">
          <w:marLeft w:val="1080"/>
          <w:marRight w:val="0"/>
          <w:marTop w:val="100"/>
          <w:marBottom w:val="0"/>
          <w:divBdr>
            <w:top w:val="none" w:sz="0" w:space="0" w:color="auto"/>
            <w:left w:val="none" w:sz="0" w:space="0" w:color="auto"/>
            <w:bottom w:val="none" w:sz="0" w:space="0" w:color="auto"/>
            <w:right w:val="none" w:sz="0" w:space="0" w:color="auto"/>
          </w:divBdr>
        </w:div>
      </w:divsChild>
    </w:div>
    <w:div w:id="603610727">
      <w:bodyDiv w:val="1"/>
      <w:marLeft w:val="0"/>
      <w:marRight w:val="0"/>
      <w:marTop w:val="0"/>
      <w:marBottom w:val="0"/>
      <w:divBdr>
        <w:top w:val="none" w:sz="0" w:space="0" w:color="auto"/>
        <w:left w:val="none" w:sz="0" w:space="0" w:color="auto"/>
        <w:bottom w:val="none" w:sz="0" w:space="0" w:color="auto"/>
        <w:right w:val="none" w:sz="0" w:space="0" w:color="auto"/>
      </w:divBdr>
      <w:divsChild>
        <w:div w:id="1612972737">
          <w:marLeft w:val="1080"/>
          <w:marRight w:val="0"/>
          <w:marTop w:val="100"/>
          <w:marBottom w:val="0"/>
          <w:divBdr>
            <w:top w:val="none" w:sz="0" w:space="0" w:color="auto"/>
            <w:left w:val="none" w:sz="0" w:space="0" w:color="auto"/>
            <w:bottom w:val="none" w:sz="0" w:space="0" w:color="auto"/>
            <w:right w:val="none" w:sz="0" w:space="0" w:color="auto"/>
          </w:divBdr>
        </w:div>
        <w:div w:id="599265385">
          <w:marLeft w:val="1080"/>
          <w:marRight w:val="0"/>
          <w:marTop w:val="100"/>
          <w:marBottom w:val="0"/>
          <w:divBdr>
            <w:top w:val="none" w:sz="0" w:space="0" w:color="auto"/>
            <w:left w:val="none" w:sz="0" w:space="0" w:color="auto"/>
            <w:bottom w:val="none" w:sz="0" w:space="0" w:color="auto"/>
            <w:right w:val="none" w:sz="0" w:space="0" w:color="auto"/>
          </w:divBdr>
        </w:div>
        <w:div w:id="1048605212">
          <w:marLeft w:val="1080"/>
          <w:marRight w:val="0"/>
          <w:marTop w:val="100"/>
          <w:marBottom w:val="0"/>
          <w:divBdr>
            <w:top w:val="none" w:sz="0" w:space="0" w:color="auto"/>
            <w:left w:val="none" w:sz="0" w:space="0" w:color="auto"/>
            <w:bottom w:val="none" w:sz="0" w:space="0" w:color="auto"/>
            <w:right w:val="none" w:sz="0" w:space="0" w:color="auto"/>
          </w:divBdr>
        </w:div>
        <w:div w:id="1931312902">
          <w:marLeft w:val="1080"/>
          <w:marRight w:val="0"/>
          <w:marTop w:val="100"/>
          <w:marBottom w:val="0"/>
          <w:divBdr>
            <w:top w:val="none" w:sz="0" w:space="0" w:color="auto"/>
            <w:left w:val="none" w:sz="0" w:space="0" w:color="auto"/>
            <w:bottom w:val="none" w:sz="0" w:space="0" w:color="auto"/>
            <w:right w:val="none" w:sz="0" w:space="0" w:color="auto"/>
          </w:divBdr>
        </w:div>
      </w:divsChild>
    </w:div>
    <w:div w:id="603801736">
      <w:bodyDiv w:val="1"/>
      <w:marLeft w:val="0"/>
      <w:marRight w:val="0"/>
      <w:marTop w:val="0"/>
      <w:marBottom w:val="0"/>
      <w:divBdr>
        <w:top w:val="none" w:sz="0" w:space="0" w:color="auto"/>
        <w:left w:val="none" w:sz="0" w:space="0" w:color="auto"/>
        <w:bottom w:val="none" w:sz="0" w:space="0" w:color="auto"/>
        <w:right w:val="none" w:sz="0" w:space="0" w:color="auto"/>
      </w:divBdr>
      <w:divsChild>
        <w:div w:id="896165239">
          <w:marLeft w:val="706"/>
          <w:marRight w:val="0"/>
          <w:marTop w:val="0"/>
          <w:marBottom w:val="120"/>
          <w:divBdr>
            <w:top w:val="none" w:sz="0" w:space="0" w:color="auto"/>
            <w:left w:val="none" w:sz="0" w:space="0" w:color="auto"/>
            <w:bottom w:val="none" w:sz="0" w:space="0" w:color="auto"/>
            <w:right w:val="none" w:sz="0" w:space="0" w:color="auto"/>
          </w:divBdr>
        </w:div>
      </w:divsChild>
    </w:div>
    <w:div w:id="662701001">
      <w:bodyDiv w:val="1"/>
      <w:marLeft w:val="0"/>
      <w:marRight w:val="0"/>
      <w:marTop w:val="0"/>
      <w:marBottom w:val="0"/>
      <w:divBdr>
        <w:top w:val="none" w:sz="0" w:space="0" w:color="auto"/>
        <w:left w:val="none" w:sz="0" w:space="0" w:color="auto"/>
        <w:bottom w:val="none" w:sz="0" w:space="0" w:color="auto"/>
        <w:right w:val="none" w:sz="0" w:space="0" w:color="auto"/>
      </w:divBdr>
      <w:divsChild>
        <w:div w:id="1470629963">
          <w:marLeft w:val="1080"/>
          <w:marRight w:val="0"/>
          <w:marTop w:val="100"/>
          <w:marBottom w:val="0"/>
          <w:divBdr>
            <w:top w:val="none" w:sz="0" w:space="0" w:color="auto"/>
            <w:left w:val="none" w:sz="0" w:space="0" w:color="auto"/>
            <w:bottom w:val="none" w:sz="0" w:space="0" w:color="auto"/>
            <w:right w:val="none" w:sz="0" w:space="0" w:color="auto"/>
          </w:divBdr>
        </w:div>
      </w:divsChild>
    </w:div>
    <w:div w:id="683289449">
      <w:bodyDiv w:val="1"/>
      <w:marLeft w:val="0"/>
      <w:marRight w:val="0"/>
      <w:marTop w:val="0"/>
      <w:marBottom w:val="0"/>
      <w:divBdr>
        <w:top w:val="none" w:sz="0" w:space="0" w:color="auto"/>
        <w:left w:val="none" w:sz="0" w:space="0" w:color="auto"/>
        <w:bottom w:val="none" w:sz="0" w:space="0" w:color="auto"/>
        <w:right w:val="none" w:sz="0" w:space="0" w:color="auto"/>
      </w:divBdr>
      <w:divsChild>
        <w:div w:id="89012191">
          <w:marLeft w:val="1800"/>
          <w:marRight w:val="0"/>
          <w:marTop w:val="100"/>
          <w:marBottom w:val="0"/>
          <w:divBdr>
            <w:top w:val="none" w:sz="0" w:space="0" w:color="auto"/>
            <w:left w:val="none" w:sz="0" w:space="0" w:color="auto"/>
            <w:bottom w:val="none" w:sz="0" w:space="0" w:color="auto"/>
            <w:right w:val="none" w:sz="0" w:space="0" w:color="auto"/>
          </w:divBdr>
        </w:div>
        <w:div w:id="167450340">
          <w:marLeft w:val="1080"/>
          <w:marRight w:val="0"/>
          <w:marTop w:val="100"/>
          <w:marBottom w:val="0"/>
          <w:divBdr>
            <w:top w:val="none" w:sz="0" w:space="0" w:color="auto"/>
            <w:left w:val="none" w:sz="0" w:space="0" w:color="auto"/>
            <w:bottom w:val="none" w:sz="0" w:space="0" w:color="auto"/>
            <w:right w:val="none" w:sz="0" w:space="0" w:color="auto"/>
          </w:divBdr>
        </w:div>
        <w:div w:id="628826352">
          <w:marLeft w:val="360"/>
          <w:marRight w:val="0"/>
          <w:marTop w:val="200"/>
          <w:marBottom w:val="0"/>
          <w:divBdr>
            <w:top w:val="none" w:sz="0" w:space="0" w:color="auto"/>
            <w:left w:val="none" w:sz="0" w:space="0" w:color="auto"/>
            <w:bottom w:val="none" w:sz="0" w:space="0" w:color="auto"/>
            <w:right w:val="none" w:sz="0" w:space="0" w:color="auto"/>
          </w:divBdr>
        </w:div>
        <w:div w:id="1382628851">
          <w:marLeft w:val="1800"/>
          <w:marRight w:val="0"/>
          <w:marTop w:val="100"/>
          <w:marBottom w:val="0"/>
          <w:divBdr>
            <w:top w:val="none" w:sz="0" w:space="0" w:color="auto"/>
            <w:left w:val="none" w:sz="0" w:space="0" w:color="auto"/>
            <w:bottom w:val="none" w:sz="0" w:space="0" w:color="auto"/>
            <w:right w:val="none" w:sz="0" w:space="0" w:color="auto"/>
          </w:divBdr>
        </w:div>
        <w:div w:id="1436246395">
          <w:marLeft w:val="180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1925181">
      <w:bodyDiv w:val="1"/>
      <w:marLeft w:val="0"/>
      <w:marRight w:val="0"/>
      <w:marTop w:val="0"/>
      <w:marBottom w:val="0"/>
      <w:divBdr>
        <w:top w:val="none" w:sz="0" w:space="0" w:color="auto"/>
        <w:left w:val="none" w:sz="0" w:space="0" w:color="auto"/>
        <w:bottom w:val="none" w:sz="0" w:space="0" w:color="auto"/>
        <w:right w:val="none" w:sz="0" w:space="0" w:color="auto"/>
      </w:divBdr>
      <w:divsChild>
        <w:div w:id="169369310">
          <w:marLeft w:val="1080"/>
          <w:marRight w:val="0"/>
          <w:marTop w:val="100"/>
          <w:marBottom w:val="0"/>
          <w:divBdr>
            <w:top w:val="none" w:sz="0" w:space="0" w:color="auto"/>
            <w:left w:val="none" w:sz="0" w:space="0" w:color="auto"/>
            <w:bottom w:val="none" w:sz="0" w:space="0" w:color="auto"/>
            <w:right w:val="none" w:sz="0" w:space="0" w:color="auto"/>
          </w:divBdr>
        </w:div>
        <w:div w:id="748696605">
          <w:marLeft w:val="1080"/>
          <w:marRight w:val="0"/>
          <w:marTop w:val="100"/>
          <w:marBottom w:val="0"/>
          <w:divBdr>
            <w:top w:val="none" w:sz="0" w:space="0" w:color="auto"/>
            <w:left w:val="none" w:sz="0" w:space="0" w:color="auto"/>
            <w:bottom w:val="none" w:sz="0" w:space="0" w:color="auto"/>
            <w:right w:val="none" w:sz="0" w:space="0" w:color="auto"/>
          </w:divBdr>
        </w:div>
        <w:div w:id="906109388">
          <w:marLeft w:val="1080"/>
          <w:marRight w:val="0"/>
          <w:marTop w:val="100"/>
          <w:marBottom w:val="0"/>
          <w:divBdr>
            <w:top w:val="none" w:sz="0" w:space="0" w:color="auto"/>
            <w:left w:val="none" w:sz="0" w:space="0" w:color="auto"/>
            <w:bottom w:val="none" w:sz="0" w:space="0" w:color="auto"/>
            <w:right w:val="none" w:sz="0" w:space="0" w:color="auto"/>
          </w:divBdr>
        </w:div>
      </w:divsChild>
    </w:div>
    <w:div w:id="802431407">
      <w:bodyDiv w:val="1"/>
      <w:marLeft w:val="0"/>
      <w:marRight w:val="0"/>
      <w:marTop w:val="0"/>
      <w:marBottom w:val="0"/>
      <w:divBdr>
        <w:top w:val="none" w:sz="0" w:space="0" w:color="auto"/>
        <w:left w:val="none" w:sz="0" w:space="0" w:color="auto"/>
        <w:bottom w:val="none" w:sz="0" w:space="0" w:color="auto"/>
        <w:right w:val="none" w:sz="0" w:space="0" w:color="auto"/>
      </w:divBdr>
      <w:divsChild>
        <w:div w:id="400180033">
          <w:marLeft w:val="1080"/>
          <w:marRight w:val="0"/>
          <w:marTop w:val="100"/>
          <w:marBottom w:val="0"/>
          <w:divBdr>
            <w:top w:val="none" w:sz="0" w:space="0" w:color="auto"/>
            <w:left w:val="none" w:sz="0" w:space="0" w:color="auto"/>
            <w:bottom w:val="none" w:sz="0" w:space="0" w:color="auto"/>
            <w:right w:val="none" w:sz="0" w:space="0" w:color="auto"/>
          </w:divBdr>
        </w:div>
      </w:divsChild>
    </w:div>
    <w:div w:id="839344991">
      <w:bodyDiv w:val="1"/>
      <w:marLeft w:val="0"/>
      <w:marRight w:val="0"/>
      <w:marTop w:val="0"/>
      <w:marBottom w:val="0"/>
      <w:divBdr>
        <w:top w:val="none" w:sz="0" w:space="0" w:color="auto"/>
        <w:left w:val="none" w:sz="0" w:space="0" w:color="auto"/>
        <w:bottom w:val="none" w:sz="0" w:space="0" w:color="auto"/>
        <w:right w:val="none" w:sz="0" w:space="0" w:color="auto"/>
      </w:divBdr>
    </w:div>
    <w:div w:id="84366812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3795268">
      <w:bodyDiv w:val="1"/>
      <w:marLeft w:val="0"/>
      <w:marRight w:val="0"/>
      <w:marTop w:val="0"/>
      <w:marBottom w:val="0"/>
      <w:divBdr>
        <w:top w:val="none" w:sz="0" w:space="0" w:color="auto"/>
        <w:left w:val="none" w:sz="0" w:space="0" w:color="auto"/>
        <w:bottom w:val="none" w:sz="0" w:space="0" w:color="auto"/>
        <w:right w:val="none" w:sz="0" w:space="0" w:color="auto"/>
      </w:divBdr>
      <w:divsChild>
        <w:div w:id="68774047">
          <w:marLeft w:val="706"/>
          <w:marRight w:val="0"/>
          <w:marTop w:val="0"/>
          <w:marBottom w:val="120"/>
          <w:divBdr>
            <w:top w:val="none" w:sz="0" w:space="0" w:color="auto"/>
            <w:left w:val="none" w:sz="0" w:space="0" w:color="auto"/>
            <w:bottom w:val="none" w:sz="0" w:space="0" w:color="auto"/>
            <w:right w:val="none" w:sz="0" w:space="0" w:color="auto"/>
          </w:divBdr>
        </w:div>
      </w:divsChild>
    </w:div>
    <w:div w:id="1090781813">
      <w:bodyDiv w:val="1"/>
      <w:marLeft w:val="0"/>
      <w:marRight w:val="0"/>
      <w:marTop w:val="0"/>
      <w:marBottom w:val="0"/>
      <w:divBdr>
        <w:top w:val="none" w:sz="0" w:space="0" w:color="auto"/>
        <w:left w:val="none" w:sz="0" w:space="0" w:color="auto"/>
        <w:bottom w:val="none" w:sz="0" w:space="0" w:color="auto"/>
        <w:right w:val="none" w:sz="0" w:space="0" w:color="auto"/>
      </w:divBdr>
      <w:divsChild>
        <w:div w:id="1388259126">
          <w:marLeft w:val="1080"/>
          <w:marRight w:val="0"/>
          <w:marTop w:val="100"/>
          <w:marBottom w:val="0"/>
          <w:divBdr>
            <w:top w:val="none" w:sz="0" w:space="0" w:color="auto"/>
            <w:left w:val="none" w:sz="0" w:space="0" w:color="auto"/>
            <w:bottom w:val="none" w:sz="0" w:space="0" w:color="auto"/>
            <w:right w:val="none" w:sz="0" w:space="0" w:color="auto"/>
          </w:divBdr>
        </w:div>
        <w:div w:id="494103603">
          <w:marLeft w:val="1080"/>
          <w:marRight w:val="0"/>
          <w:marTop w:val="100"/>
          <w:marBottom w:val="0"/>
          <w:divBdr>
            <w:top w:val="none" w:sz="0" w:space="0" w:color="auto"/>
            <w:left w:val="none" w:sz="0" w:space="0" w:color="auto"/>
            <w:bottom w:val="none" w:sz="0" w:space="0" w:color="auto"/>
            <w:right w:val="none" w:sz="0" w:space="0" w:color="auto"/>
          </w:divBdr>
        </w:div>
        <w:div w:id="653871675">
          <w:marLeft w:val="1080"/>
          <w:marRight w:val="0"/>
          <w:marTop w:val="100"/>
          <w:marBottom w:val="0"/>
          <w:divBdr>
            <w:top w:val="none" w:sz="0" w:space="0" w:color="auto"/>
            <w:left w:val="none" w:sz="0" w:space="0" w:color="auto"/>
            <w:bottom w:val="none" w:sz="0" w:space="0" w:color="auto"/>
            <w:right w:val="none" w:sz="0" w:space="0" w:color="auto"/>
          </w:divBdr>
        </w:div>
        <w:div w:id="376007308">
          <w:marLeft w:val="1080"/>
          <w:marRight w:val="0"/>
          <w:marTop w:val="100"/>
          <w:marBottom w:val="0"/>
          <w:divBdr>
            <w:top w:val="none" w:sz="0" w:space="0" w:color="auto"/>
            <w:left w:val="none" w:sz="0" w:space="0" w:color="auto"/>
            <w:bottom w:val="none" w:sz="0" w:space="0" w:color="auto"/>
            <w:right w:val="none" w:sz="0" w:space="0" w:color="auto"/>
          </w:divBdr>
        </w:div>
        <w:div w:id="751392305">
          <w:marLeft w:val="1080"/>
          <w:marRight w:val="0"/>
          <w:marTop w:val="100"/>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6047341">
      <w:bodyDiv w:val="1"/>
      <w:marLeft w:val="0"/>
      <w:marRight w:val="0"/>
      <w:marTop w:val="0"/>
      <w:marBottom w:val="0"/>
      <w:divBdr>
        <w:top w:val="none" w:sz="0" w:space="0" w:color="auto"/>
        <w:left w:val="none" w:sz="0" w:space="0" w:color="auto"/>
        <w:bottom w:val="none" w:sz="0" w:space="0" w:color="auto"/>
        <w:right w:val="none" w:sz="0" w:space="0" w:color="auto"/>
      </w:divBdr>
      <w:divsChild>
        <w:div w:id="985167535">
          <w:marLeft w:val="1080"/>
          <w:marRight w:val="0"/>
          <w:marTop w:val="100"/>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18461587">
      <w:bodyDiv w:val="1"/>
      <w:marLeft w:val="0"/>
      <w:marRight w:val="0"/>
      <w:marTop w:val="0"/>
      <w:marBottom w:val="0"/>
      <w:divBdr>
        <w:top w:val="none" w:sz="0" w:space="0" w:color="auto"/>
        <w:left w:val="none" w:sz="0" w:space="0" w:color="auto"/>
        <w:bottom w:val="none" w:sz="0" w:space="0" w:color="auto"/>
        <w:right w:val="none" w:sz="0" w:space="0" w:color="auto"/>
      </w:divBdr>
      <w:divsChild>
        <w:div w:id="559363781">
          <w:marLeft w:val="1080"/>
          <w:marRight w:val="0"/>
          <w:marTop w:val="100"/>
          <w:marBottom w:val="0"/>
          <w:divBdr>
            <w:top w:val="none" w:sz="0" w:space="0" w:color="auto"/>
            <w:left w:val="none" w:sz="0" w:space="0" w:color="auto"/>
            <w:bottom w:val="none" w:sz="0" w:space="0" w:color="auto"/>
            <w:right w:val="none" w:sz="0" w:space="0" w:color="auto"/>
          </w:divBdr>
        </w:div>
        <w:div w:id="1779450797">
          <w:marLeft w:val="1080"/>
          <w:marRight w:val="0"/>
          <w:marTop w:val="100"/>
          <w:marBottom w:val="0"/>
          <w:divBdr>
            <w:top w:val="none" w:sz="0" w:space="0" w:color="auto"/>
            <w:left w:val="none" w:sz="0" w:space="0" w:color="auto"/>
            <w:bottom w:val="none" w:sz="0" w:space="0" w:color="auto"/>
            <w:right w:val="none" w:sz="0" w:space="0" w:color="auto"/>
          </w:divBdr>
        </w:div>
        <w:div w:id="2100901579">
          <w:marLeft w:val="1080"/>
          <w:marRight w:val="0"/>
          <w:marTop w:val="100"/>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2533178">
      <w:bodyDiv w:val="1"/>
      <w:marLeft w:val="0"/>
      <w:marRight w:val="0"/>
      <w:marTop w:val="0"/>
      <w:marBottom w:val="0"/>
      <w:divBdr>
        <w:top w:val="none" w:sz="0" w:space="0" w:color="auto"/>
        <w:left w:val="none" w:sz="0" w:space="0" w:color="auto"/>
        <w:bottom w:val="none" w:sz="0" w:space="0" w:color="auto"/>
        <w:right w:val="none" w:sz="0" w:space="0" w:color="auto"/>
      </w:divBdr>
      <w:divsChild>
        <w:div w:id="1512722235">
          <w:marLeft w:val="1080"/>
          <w:marRight w:val="0"/>
          <w:marTop w:val="100"/>
          <w:marBottom w:val="0"/>
          <w:divBdr>
            <w:top w:val="none" w:sz="0" w:space="0" w:color="auto"/>
            <w:left w:val="none" w:sz="0" w:space="0" w:color="auto"/>
            <w:bottom w:val="none" w:sz="0" w:space="0" w:color="auto"/>
            <w:right w:val="none" w:sz="0" w:space="0" w:color="auto"/>
          </w:divBdr>
        </w:div>
        <w:div w:id="1649284420">
          <w:marLeft w:val="1080"/>
          <w:marRight w:val="0"/>
          <w:marTop w:val="100"/>
          <w:marBottom w:val="0"/>
          <w:divBdr>
            <w:top w:val="none" w:sz="0" w:space="0" w:color="auto"/>
            <w:left w:val="none" w:sz="0" w:space="0" w:color="auto"/>
            <w:bottom w:val="none" w:sz="0" w:space="0" w:color="auto"/>
            <w:right w:val="none" w:sz="0" w:space="0" w:color="auto"/>
          </w:divBdr>
        </w:div>
        <w:div w:id="1885369588">
          <w:marLeft w:val="1080"/>
          <w:marRight w:val="0"/>
          <w:marTop w:val="100"/>
          <w:marBottom w:val="0"/>
          <w:divBdr>
            <w:top w:val="none" w:sz="0" w:space="0" w:color="auto"/>
            <w:left w:val="none" w:sz="0" w:space="0" w:color="auto"/>
            <w:bottom w:val="none" w:sz="0" w:space="0" w:color="auto"/>
            <w:right w:val="none" w:sz="0" w:space="0" w:color="auto"/>
          </w:divBdr>
        </w:div>
      </w:divsChild>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8369130">
      <w:bodyDiv w:val="1"/>
      <w:marLeft w:val="0"/>
      <w:marRight w:val="0"/>
      <w:marTop w:val="0"/>
      <w:marBottom w:val="0"/>
      <w:divBdr>
        <w:top w:val="none" w:sz="0" w:space="0" w:color="auto"/>
        <w:left w:val="none" w:sz="0" w:space="0" w:color="auto"/>
        <w:bottom w:val="none" w:sz="0" w:space="0" w:color="auto"/>
        <w:right w:val="none" w:sz="0" w:space="0" w:color="auto"/>
      </w:divBdr>
      <w:divsChild>
        <w:div w:id="893738386">
          <w:marLeft w:val="1080"/>
          <w:marRight w:val="0"/>
          <w:marTop w:val="100"/>
          <w:marBottom w:val="0"/>
          <w:divBdr>
            <w:top w:val="none" w:sz="0" w:space="0" w:color="auto"/>
            <w:left w:val="none" w:sz="0" w:space="0" w:color="auto"/>
            <w:bottom w:val="none" w:sz="0" w:space="0" w:color="auto"/>
            <w:right w:val="none" w:sz="0" w:space="0" w:color="auto"/>
          </w:divBdr>
        </w:div>
        <w:div w:id="2147090820">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__2.doc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__1.doc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C5946-C510-4917-87A1-C9C68509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818</TotalTime>
  <Pages>7</Pages>
  <Words>2890</Words>
  <Characters>16476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19328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14</cp:revision>
  <cp:lastPrinted>2010-01-07T02:23:00Z</cp:lastPrinted>
  <dcterms:created xsi:type="dcterms:W3CDTF">2020-10-20T12:24:00Z</dcterms:created>
  <dcterms:modified xsi:type="dcterms:W3CDTF">2020-10-23T22:43:00Z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(3)1yfM0xcrWae6MwF9v3lfHCvPDI1/DfntxzJ6mGKvyL+5CO2ONX/NuoIjUrLWLtn05vqx3+sp_x000d_
3Cc2zUKWCK9AkxC9OSLqYkB1CHa96Scg05UkYLDD/FijtX9rHXAI222osXlfsg8vorWMUzx/_x000d_
QjTAd2lTs9pJLzPcEYa5VYdUUf9Xwp2fu34/1tJI25xhvWuumZUc/8ohsN2j/Edn2OHX6G9P_x000d_
g1JWB1kO/IfkFix47a</vt:lpwstr>
  </property>
  <property fmtid="{D5CDD505-2E9C-101B-9397-08002B2CF9AE}" pid="15" name="_2015_ms_pID_725343_00">
    <vt:lpwstr>_2015_ms_pID_725343</vt:lpwstr>
  </property>
  <property fmtid="{D5CDD505-2E9C-101B-9397-08002B2CF9AE}" pid="16" name="_2015_ms_pID_7253431">
    <vt:lpwstr>UUBlEVRMqyG36f2XHUNcWQ3nKhvxeotJpMHK7APsvv5ECowB5TaUn1_x000d_
vcRgi0ewSUHQC8vfz7nIibITgWa9HuhJcLp2VTinvY0mmMD5v4r4oMUykZw72qPw1gdOFjji_x000d_
Ou/nP2CFvrnrCwAqK0oU5+lnisGhy00Ahfsa/GFiQpTQMs2aKBL1gQv/6MjhjMYj1A6z16AK_x000d_
1+pZLJWLmJ+YSOIXb3yXPzLJw8WHDii0/J2X</vt:lpwstr>
  </property>
  <property fmtid="{D5CDD505-2E9C-101B-9397-08002B2CF9AE}" pid="17" name="_2015_ms_pID_7253431_00">
    <vt:lpwstr>_2015_ms_pID_7253431</vt:lpwstr>
  </property>
  <property fmtid="{D5CDD505-2E9C-101B-9397-08002B2CF9AE}" pid="18" name="_2015_ms_pID_7253432">
    <vt:lpwstr>Bqc7/biPSEVpm4bguh+Ci+8=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